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CA" w:rsidRPr="004E3ACA" w:rsidRDefault="004E3ACA" w:rsidP="004E3ACA">
      <w:pPr>
        <w:jc w:val="center"/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4E3ACA">
        <w:rPr>
          <w:rFonts w:ascii="Times New Roman" w:hAnsi="Times New Roman" w:cs="Times New Roman"/>
          <w:bCs/>
          <w:sz w:val="28"/>
          <w:szCs w:val="28"/>
          <w:lang w:val="es-ES"/>
        </w:rPr>
        <w:t>KẾ HOẠCH BÀI DẠY NGỮ VĂN 10</w:t>
      </w:r>
    </w:p>
    <w:p w:rsidR="004E3ACA" w:rsidRDefault="004E3ACA" w:rsidP="004E3ACA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E3ACA">
        <w:rPr>
          <w:rFonts w:ascii="Times New Roman" w:hAnsi="Times New Roman" w:cs="Times New Roman"/>
          <w:b/>
          <w:sz w:val="28"/>
          <w:szCs w:val="28"/>
          <w:lang w:val="es-ES"/>
        </w:rPr>
        <w:t>BÀI 8: THẾ GIỚI ĐA DẠNG CỦA THÔNG TIN</w:t>
      </w:r>
    </w:p>
    <w:p w:rsidR="004E3ACA" w:rsidRDefault="004E3ACA" w:rsidP="004E3ACA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E3ACA">
        <w:rPr>
          <w:rFonts w:ascii="Times New Roman" w:hAnsi="Times New Roman" w:cs="Times New Roman"/>
          <w:b/>
          <w:sz w:val="28"/>
          <w:szCs w:val="28"/>
          <w:lang w:val="es-ES"/>
        </w:rPr>
        <w:t>PHẦN 3. VIẾT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p w:rsidR="004E3ACA" w:rsidRDefault="004E3ACA" w:rsidP="004E3ACA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TRẢ BÀI</w:t>
      </w:r>
    </w:p>
    <w:p w:rsidR="00CE492F" w:rsidRDefault="00CE492F" w:rsidP="00FE10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E492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MỤC TIÊU DẠY HỌC </w:t>
      </w:r>
    </w:p>
    <w:p w:rsidR="00FE1089" w:rsidRPr="00493C35" w:rsidRDefault="00FE1089" w:rsidP="00FE10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C35">
        <w:rPr>
          <w:rFonts w:ascii="Times New Roman" w:hAnsi="Times New Roman" w:cs="Times New Roman"/>
          <w:bCs/>
          <w:sz w:val="28"/>
          <w:szCs w:val="28"/>
        </w:rPr>
        <w:t xml:space="preserve">1. Năng lực: </w:t>
      </w:r>
    </w:p>
    <w:p w:rsidR="00074C39" w:rsidRDefault="00FE1089" w:rsidP="00FE10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C35">
        <w:rPr>
          <w:rFonts w:ascii="Times New Roman" w:hAnsi="Times New Roman" w:cs="Times New Roman"/>
          <w:bCs/>
          <w:sz w:val="28"/>
          <w:szCs w:val="28"/>
        </w:rPr>
        <w:t>- Nhân biế</w:t>
      </w:r>
      <w:r w:rsidR="00074C39">
        <w:rPr>
          <w:rFonts w:ascii="Times New Roman" w:hAnsi="Times New Roman" w:cs="Times New Roman"/>
          <w:bCs/>
          <w:sz w:val="28"/>
          <w:szCs w:val="28"/>
        </w:rPr>
        <w:t xml:space="preserve">t, </w:t>
      </w:r>
      <w:r w:rsidRPr="00493C35">
        <w:rPr>
          <w:rFonts w:ascii="Times New Roman" w:hAnsi="Times New Roman" w:cs="Times New Roman"/>
          <w:bCs/>
          <w:sz w:val="28"/>
          <w:szCs w:val="28"/>
        </w:rPr>
        <w:t xml:space="preserve"> phân tích và đánh giá được mức độ </w:t>
      </w:r>
      <w:r w:rsidR="00074C39">
        <w:rPr>
          <w:rFonts w:ascii="Times New Roman" w:hAnsi="Times New Roman" w:cs="Times New Roman"/>
          <w:bCs/>
          <w:sz w:val="28"/>
          <w:szCs w:val="28"/>
        </w:rPr>
        <w:t>đạt được của một văn bản nội quy hoặc hướng dẫn nơi công cộng.</w:t>
      </w:r>
    </w:p>
    <w:p w:rsidR="00FE1089" w:rsidRPr="00493C35" w:rsidRDefault="00074C39" w:rsidP="00FE10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089" w:rsidRPr="00493C35">
        <w:rPr>
          <w:rFonts w:ascii="Times New Roman" w:hAnsi="Times New Roman" w:cs="Times New Roman"/>
          <w:bCs/>
          <w:sz w:val="28"/>
          <w:szCs w:val="28"/>
        </w:rPr>
        <w:t>- Có khả năng nhận biết và đề xuất giải pháp phù hợp.</w:t>
      </w:r>
    </w:p>
    <w:p w:rsidR="00FE1089" w:rsidRDefault="00493C35" w:rsidP="00FE10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Phát triển </w:t>
      </w:r>
      <w:r w:rsidRPr="00493C35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r w:rsidRPr="00493C35">
        <w:rPr>
          <w:rFonts w:ascii="Times New Roman" w:hAnsi="Times New Roman" w:cs="Times New Roman"/>
          <w:bCs/>
          <w:sz w:val="28"/>
          <w:szCs w:val="28"/>
        </w:rPr>
        <w:t>ư duy phản biện, năng lực hợp tác, giải quyết vấn đề,…</w:t>
      </w:r>
    </w:p>
    <w:p w:rsidR="00493C35" w:rsidRDefault="00493C35" w:rsidP="00FE10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Phẩm chất:</w:t>
      </w:r>
    </w:p>
    <w:p w:rsidR="00493C35" w:rsidRDefault="00493C35" w:rsidP="00FE10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Trung thực, dũng cảm và trách nhiệm.</w:t>
      </w:r>
    </w:p>
    <w:p w:rsidR="00493C35" w:rsidRPr="00493C35" w:rsidRDefault="00493C35" w:rsidP="00493C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C35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</w:t>
      </w:r>
      <w:r w:rsidRPr="00493C35">
        <w:rPr>
          <w:rFonts w:ascii="Times New Roman" w:hAnsi="Times New Roman" w:cs="Times New Roman"/>
          <w:b/>
          <w:bCs/>
          <w:sz w:val="28"/>
          <w:szCs w:val="28"/>
        </w:rPr>
        <w:t>, HỌC LIỆU</w:t>
      </w:r>
    </w:p>
    <w:p w:rsidR="00493C35" w:rsidRPr="00493C35" w:rsidRDefault="00493C35" w:rsidP="00493C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3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Thiết bị CNTT, phần mềm: Máy tính, </w:t>
      </w:r>
      <w:r w:rsidRPr="00493C35">
        <w:rPr>
          <w:rFonts w:ascii="Times New Roman" w:hAnsi="Times New Roman" w:cs="Times New Roman"/>
          <w:bCs/>
          <w:sz w:val="28"/>
          <w:szCs w:val="28"/>
        </w:rPr>
        <w:t xml:space="preserve">điện thoại thông minh, </w:t>
      </w:r>
      <w:r w:rsidRPr="00493C35">
        <w:rPr>
          <w:rFonts w:ascii="Times New Roman" w:hAnsi="Times New Roman" w:cs="Times New Roman"/>
          <w:bCs/>
          <w:sz w:val="28"/>
          <w:szCs w:val="28"/>
          <w:lang w:val="vi-VN"/>
        </w:rPr>
        <w:t>Power Point</w:t>
      </w:r>
      <w:r w:rsidRPr="00493C35">
        <w:rPr>
          <w:rFonts w:ascii="Times New Roman" w:hAnsi="Times New Roman" w:cs="Times New Roman"/>
          <w:bCs/>
          <w:sz w:val="28"/>
          <w:szCs w:val="28"/>
        </w:rPr>
        <w:t>, phiếu học tập…</w:t>
      </w:r>
    </w:p>
    <w:p w:rsidR="00493C35" w:rsidRDefault="00493C35" w:rsidP="00493C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C35">
        <w:rPr>
          <w:rFonts w:ascii="Times New Roman" w:hAnsi="Times New Roman" w:cs="Times New Roman"/>
          <w:b/>
          <w:bCs/>
          <w:sz w:val="28"/>
          <w:szCs w:val="28"/>
        </w:rPr>
        <w:t>III. TIẾ</w:t>
      </w:r>
      <w:r>
        <w:rPr>
          <w:rFonts w:ascii="Times New Roman" w:hAnsi="Times New Roman" w:cs="Times New Roman"/>
          <w:b/>
          <w:bCs/>
          <w:sz w:val="28"/>
          <w:szCs w:val="28"/>
        </w:rPr>
        <w:t>N TRÌNH TIẾT HỌC</w:t>
      </w:r>
    </w:p>
    <w:p w:rsidR="00B52AD5" w:rsidRPr="00334F78" w:rsidRDefault="00B52AD5" w:rsidP="00493C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510"/>
        <w:gridCol w:w="3110"/>
        <w:gridCol w:w="1652"/>
        <w:gridCol w:w="1403"/>
      </w:tblGrid>
      <w:tr w:rsidR="00B52AD5" w:rsidTr="00C87BB4">
        <w:trPr>
          <w:trHeight w:val="107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Hoạt động học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Mục tiêu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dạy học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hoạt động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(của HS)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PPDH, KTDH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5" w:rsidRDefault="00B52AD5" w:rsidP="00B52AD5">
            <w:pPr>
              <w:tabs>
                <w:tab w:val="left" w:pos="127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Phương án         đánh giá</w:t>
            </w:r>
          </w:p>
          <w:p w:rsidR="00B52AD5" w:rsidRPr="00B52AD5" w:rsidRDefault="00B52AD5" w:rsidP="00B52AD5">
            <w:pPr>
              <w:tabs>
                <w:tab w:val="left" w:pos="12758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2AD5" w:rsidTr="00C87BB4">
        <w:tc>
          <w:tcPr>
            <w:tcW w:w="1675" w:type="dxa"/>
          </w:tcPr>
          <w:p w:rsidR="00B52AD5" w:rsidRDefault="00B52AD5" w:rsidP="00B52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B4"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205DFA" w:rsidRPr="00C87BB4">
              <w:rPr>
                <w:rFonts w:ascii="Times New Roman" w:hAnsi="Times New Roman" w:cs="Times New Roman"/>
                <w:b/>
                <w:sz w:val="28"/>
                <w:szCs w:val="28"/>
              </w:rPr>
              <w:t>ng 1:</w:t>
            </w:r>
            <w:r w:rsidR="00205DFA">
              <w:rPr>
                <w:rFonts w:ascii="Times New Roman" w:hAnsi="Times New Roman" w:cs="Times New Roman"/>
                <w:sz w:val="28"/>
                <w:szCs w:val="28"/>
              </w:rPr>
              <w:t xml:space="preserve"> Khởi động</w:t>
            </w:r>
          </w:p>
        </w:tc>
        <w:tc>
          <w:tcPr>
            <w:tcW w:w="1510" w:type="dxa"/>
          </w:tcPr>
          <w:p w:rsidR="00B52AD5" w:rsidRDefault="00B52AD5" w:rsidP="00F94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Củng cố , khác sâu</w:t>
            </w:r>
            <w:r w:rsidR="00F94131">
              <w:rPr>
                <w:rFonts w:ascii="Times New Roman" w:hAnsi="Times New Roman" w:cs="Times New Roman"/>
                <w:sz w:val="28"/>
                <w:szCs w:val="28"/>
              </w:rPr>
              <w:t xml:space="preserve"> kiến thức cũ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yêu cầu </w:t>
            </w:r>
            <w:r w:rsidR="00F94131">
              <w:rPr>
                <w:rFonts w:ascii="Times New Roman" w:hAnsi="Times New Roman" w:cs="Times New Roman"/>
                <w:sz w:val="28"/>
                <w:szCs w:val="28"/>
              </w:rPr>
              <w:t>, cách thức viết)</w:t>
            </w:r>
          </w:p>
        </w:tc>
        <w:tc>
          <w:tcPr>
            <w:tcW w:w="3110" w:type="dxa"/>
          </w:tcPr>
          <w:p w:rsidR="00B52AD5" w:rsidRDefault="00205DFA" w:rsidP="0020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5DFA">
              <w:rPr>
                <w:rFonts w:ascii="Times New Roman" w:hAnsi="Times New Roman" w:cs="Times New Roman"/>
                <w:sz w:val="28"/>
                <w:szCs w:val="28"/>
              </w:rPr>
              <w:t>h/s ghi vào phiếu học tập các bước mà nhóm mình đã triển khai để hoàn thành bài tập.</w:t>
            </w:r>
          </w:p>
          <w:p w:rsidR="00205DFA" w:rsidRDefault="00205DFA" w:rsidP="0020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-Trình bày những yêu cầu của văn bản nội qui.</w:t>
            </w:r>
            <w:r w:rsidR="00886187">
              <w:rPr>
                <w:rFonts w:ascii="Times New Roman" w:hAnsi="Times New Roman" w:cs="Times New Roman"/>
                <w:sz w:val="28"/>
                <w:szCs w:val="28"/>
              </w:rPr>
              <w:t xml:space="preserve"> Văn bản hướng dẫn nơi công cộng</w:t>
            </w:r>
          </w:p>
          <w:p w:rsidR="00205DFA" w:rsidRPr="00205DFA" w:rsidRDefault="00205DFA" w:rsidP="008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Những nội dung cơ bản của 1 văn bản</w:t>
            </w:r>
            <w:r w:rsidR="00886187">
              <w:rPr>
                <w:rFonts w:ascii="Times New Roman" w:hAnsi="Times New Roman" w:cs="Times New Roman"/>
                <w:sz w:val="28"/>
                <w:szCs w:val="28"/>
              </w:rPr>
              <w:t xml:space="preserve"> cụ thể ( Nội qui câu lạc bộ văn học, nội qui chung cư, hướng dẫn tham quan du lịch…)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</w:tcPr>
          <w:p w:rsidR="00B52AD5" w:rsidRDefault="00205DFA" w:rsidP="00B52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Dạy học hợp tác</w:t>
            </w:r>
          </w:p>
        </w:tc>
        <w:tc>
          <w:tcPr>
            <w:tcW w:w="1403" w:type="dxa"/>
          </w:tcPr>
          <w:p w:rsidR="00B52AD5" w:rsidRDefault="00205DFA" w:rsidP="00B52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tổ chức cho hs tự đánh giá </w:t>
            </w:r>
          </w:p>
          <w:p w:rsidR="00205DFA" w:rsidRPr="00C87BB4" w:rsidRDefault="00C87BB4" w:rsidP="00C8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5DFA" w:rsidRPr="00C87BB4">
              <w:rPr>
                <w:rFonts w:ascii="Times New Roman" w:hAnsi="Times New Roman" w:cs="Times New Roman"/>
                <w:sz w:val="28"/>
                <w:szCs w:val="28"/>
              </w:rPr>
              <w:t>Vấn đáp</w:t>
            </w:r>
          </w:p>
          <w:p w:rsidR="001C74C7" w:rsidRDefault="001C74C7" w:rsidP="001C7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C7" w:rsidRDefault="001C74C7" w:rsidP="001C7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C7" w:rsidRPr="00C87BB4" w:rsidRDefault="00C87BB4" w:rsidP="00C8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4C7" w:rsidRPr="00C87BB4">
              <w:rPr>
                <w:rFonts w:ascii="Times New Roman" w:hAnsi="Times New Roman" w:cs="Times New Roman"/>
                <w:sz w:val="28"/>
                <w:szCs w:val="28"/>
              </w:rPr>
              <w:t>Vấn đáp</w:t>
            </w:r>
          </w:p>
        </w:tc>
      </w:tr>
      <w:tr w:rsidR="00B52AD5" w:rsidTr="00C87BB4">
        <w:tc>
          <w:tcPr>
            <w:tcW w:w="1675" w:type="dxa"/>
          </w:tcPr>
          <w:p w:rsidR="00B52AD5" w:rsidRDefault="001C74C7" w:rsidP="00B52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xét về kết quả và yêu cầu sửa chữa bài viết.</w:t>
            </w:r>
          </w:p>
        </w:tc>
        <w:tc>
          <w:tcPr>
            <w:tcW w:w="1510" w:type="dxa"/>
          </w:tcPr>
          <w:p w:rsidR="00B52AD5" w:rsidRDefault="001C74C7" w:rsidP="00B52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H/S nhận biết được những ưu điểm, hạn chế trong sản phẩm của nhóm mình và biết cách sửa chữa, khắc phục.</w:t>
            </w:r>
          </w:p>
        </w:tc>
        <w:tc>
          <w:tcPr>
            <w:tcW w:w="3110" w:type="dxa"/>
          </w:tcPr>
          <w:p w:rsidR="00B52AD5" w:rsidRDefault="001C74C7" w:rsidP="001C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Đối chiếu sản phẩm của  mình với những yêu cầu về nội dung, hình thức, tự đánh giá được mức độ bài làm của nhóm mình.</w:t>
            </w:r>
          </w:p>
          <w:p w:rsidR="00C87BB4" w:rsidRPr="00C87BB4" w:rsidRDefault="00C87BB4" w:rsidP="00C8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-Sửa chữa, khắc phục, hoàn thiện sản phẩm.</w:t>
            </w:r>
          </w:p>
        </w:tc>
        <w:tc>
          <w:tcPr>
            <w:tcW w:w="1652" w:type="dxa"/>
          </w:tcPr>
          <w:p w:rsidR="00B52AD5" w:rsidRDefault="00C87BB4" w:rsidP="00B52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Trao đổi thảo luận</w:t>
            </w:r>
          </w:p>
        </w:tc>
        <w:tc>
          <w:tcPr>
            <w:tcW w:w="1403" w:type="dxa"/>
          </w:tcPr>
          <w:p w:rsidR="00B52AD5" w:rsidRPr="00C87BB4" w:rsidRDefault="00C87BB4" w:rsidP="00C8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đánh giá theo mức độ đạt, chưa đạt</w:t>
            </w:r>
          </w:p>
        </w:tc>
      </w:tr>
    </w:tbl>
    <w:p w:rsidR="00493C35" w:rsidRDefault="00493C35" w:rsidP="00493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BB4" w:rsidRDefault="00C87BB4" w:rsidP="00C87B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C87BB4">
        <w:rPr>
          <w:rFonts w:ascii="Times New Roman" w:hAnsi="Times New Roman" w:cs="Times New Roman"/>
          <w:b/>
          <w:sz w:val="28"/>
          <w:szCs w:val="28"/>
        </w:rPr>
        <w:t>CÁC HOẠT ĐỘNG HỌC</w:t>
      </w:r>
      <w:r w:rsidRPr="00C87B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7BB4" w:rsidTr="00C87BB4">
        <w:tc>
          <w:tcPr>
            <w:tcW w:w="9350" w:type="dxa"/>
          </w:tcPr>
          <w:p w:rsidR="00C87BB4" w:rsidRPr="00A447CE" w:rsidRDefault="00C87BB4" w:rsidP="00C87B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1:</w:t>
            </w:r>
          </w:p>
          <w:p w:rsidR="00C87BB4" w:rsidRDefault="00C87BB4" w:rsidP="00AC01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Mục tiêu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Ôn tập và củng cố kiến thức đã </w:t>
            </w:r>
            <w:r w:rsidR="00AC0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học, </w:t>
            </w:r>
            <w:r w:rsidR="00A447CE">
              <w:rPr>
                <w:rFonts w:ascii="Times New Roman" w:hAnsi="Times New Roman" w:cs="Times New Roman"/>
                <w:bCs/>
                <w:sz w:val="28"/>
                <w:szCs w:val="28"/>
              </w:rPr>
              <w:t>xác định được</w:t>
            </w:r>
            <w:r w:rsidR="00AC01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những nộ</w:t>
            </w:r>
            <w:r w:rsidR="00886187">
              <w:rPr>
                <w:rFonts w:ascii="Times New Roman" w:hAnsi="Times New Roman" w:cs="Times New Roman"/>
                <w:bCs/>
                <w:sz w:val="28"/>
                <w:szCs w:val="28"/>
              </w:rPr>
              <w:t>i dung chung và những nội dung cụ thể trong những văn bản nội quy, hướng dẫn nơi công cộng khác nhau.</w:t>
            </w:r>
          </w:p>
          <w:p w:rsidR="00AC0131" w:rsidRDefault="00AC0131" w:rsidP="00AC01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44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Nội dung:</w:t>
            </w:r>
          </w:p>
          <w:p w:rsidR="00AC0131" w:rsidRDefault="00AC0131" w:rsidP="00AC01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H/s nhớ lại những yêu cầu và cách thức tiến hành viết một văn bản nội quy</w:t>
            </w:r>
            <w:r w:rsidR="00886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hướng dẫn nơi công cộng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đã học.</w:t>
            </w:r>
          </w:p>
          <w:p w:rsidR="00AC0131" w:rsidRDefault="00AC0131" w:rsidP="00AC01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Quan sát, nhận xét, đánh giá các sản phẩm chính xác, khách quan.</w:t>
            </w:r>
          </w:p>
          <w:p w:rsidR="00AC0131" w:rsidRPr="00A447CE" w:rsidRDefault="00AC0131" w:rsidP="00AC01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Sản phẩm:</w:t>
            </w:r>
          </w:p>
          <w:p w:rsidR="00AC0131" w:rsidRDefault="00A447CE" w:rsidP="00A447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Kiến thức cơ bản có thể chốt lại sau khi H/s thảo luận, trả lời.</w:t>
            </w:r>
          </w:p>
          <w:p w:rsidR="00A447CE" w:rsidRPr="00A447CE" w:rsidRDefault="00A447CE" w:rsidP="00A447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Tổ chức thực hiện:</w:t>
            </w:r>
          </w:p>
          <w:p w:rsidR="00A447CE" w:rsidRPr="00A447CE" w:rsidRDefault="00A447CE" w:rsidP="00A447C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7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Bước 1. Giao nhiệm vụ </w:t>
            </w:r>
          </w:p>
          <w:p w:rsidR="00A447CE" w:rsidRPr="00A447CE" w:rsidRDefault="00A447CE" w:rsidP="00A447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A447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44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giao bài tập cho HS. Bài tập cụ thể như sau:</w:t>
            </w:r>
          </w:p>
          <w:p w:rsidR="00A447CE" w:rsidRDefault="00A447CE" w:rsidP="00A447C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447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Mỗi nhóm HS:</w:t>
            </w:r>
          </w:p>
          <w:p w:rsidR="00A447CE" w:rsidRPr="0061201B" w:rsidRDefault="00A447CE" w:rsidP="00A447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>Ghi lại những yêu cầu chung của kiểu bài viết một văn bản nộ</w:t>
            </w:r>
            <w:r w:rsidR="00886187">
              <w:rPr>
                <w:rFonts w:ascii="Times New Roman" w:hAnsi="Times New Roman" w:cs="Times New Roman"/>
                <w:bCs/>
                <w:sz w:val="28"/>
                <w:szCs w:val="28"/>
              </w:rPr>
              <w:t>i quy</w:t>
            </w:r>
            <w:r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hoăc văn bản hướng dẫn nơi công cộng.</w:t>
            </w:r>
          </w:p>
          <w:p w:rsidR="00A447CE" w:rsidRPr="0061201B" w:rsidRDefault="00A447CE" w:rsidP="00A447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Ghi lại các </w:t>
            </w:r>
            <w:r w:rsidR="0061201B"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>bước tiến hành của nhóm khi thực hiện bài tập : Viết nộ</w:t>
            </w:r>
            <w:r w:rsidR="00886187">
              <w:rPr>
                <w:rFonts w:ascii="Times New Roman" w:hAnsi="Times New Roman" w:cs="Times New Roman"/>
                <w:bCs/>
                <w:sz w:val="28"/>
                <w:szCs w:val="28"/>
              </w:rPr>
              <w:t>i quy</w:t>
            </w:r>
            <w:r w:rsidR="0061201B"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cho câu lạc bộ văn học.</w:t>
            </w:r>
          </w:p>
          <w:p w:rsidR="00A447CE" w:rsidRDefault="0061201B" w:rsidP="0061201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>Xác định và sắp xếp  những nội dung chính cần có trong văn bản nộ</w:t>
            </w:r>
            <w:r w:rsidR="00BA5665">
              <w:rPr>
                <w:rFonts w:ascii="Times New Roman" w:hAnsi="Times New Roman" w:cs="Times New Roman"/>
                <w:bCs/>
                <w:sz w:val="28"/>
                <w:szCs w:val="28"/>
              </w:rPr>
              <w:t>i quy</w:t>
            </w:r>
            <w:r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5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hướng dẫn nơi công cộng </w:t>
            </w:r>
            <w:r w:rsidRPr="006120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theo một trình tự hợp lí.</w:t>
            </w:r>
          </w:p>
          <w:p w:rsidR="0016780C" w:rsidRDefault="0016780C" w:rsidP="0016780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678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Bước 2. Thực hiện nhiệm vụ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trong thời gian 15 phút</w:t>
            </w:r>
          </w:p>
          <w:p w:rsidR="0016780C" w:rsidRDefault="0016780C" w:rsidP="0016780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thực hiện nhiệm vụ được giao.</w:t>
            </w:r>
          </w:p>
          <w:p w:rsidR="0016780C" w:rsidRDefault="0016780C" w:rsidP="0016780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quan sát,  gợi ý, hỗ trợ hs.</w:t>
            </w:r>
          </w:p>
          <w:p w:rsidR="0016780C" w:rsidRDefault="0016780C" w:rsidP="0016780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678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Bước 3.  Báo cáo, thảo luận</w:t>
            </w:r>
          </w:p>
          <w:p w:rsidR="0016780C" w:rsidRPr="0016780C" w:rsidRDefault="0016780C" w:rsidP="0016780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 nhóm treo sản phẩm ở vị trí cả lớp dễ quan sát và đối chiếu.</w:t>
            </w:r>
          </w:p>
          <w:p w:rsidR="0016780C" w:rsidRDefault="0016780C" w:rsidP="0016780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tổ chức hướng dẫn hs nhận xét và thống nhất kiến thức</w:t>
            </w:r>
          </w:p>
          <w:p w:rsidR="0016780C" w:rsidRDefault="0016780C" w:rsidP="0016780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678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Bước 4. Đánh giá, kết luận</w:t>
            </w:r>
          </w:p>
          <w:p w:rsidR="0016780C" w:rsidRDefault="0016780C" w:rsidP="0016780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Dựa trên kết quả làm việc  của các nhóm và sau những trao đổi thảo luận giữa gv, hs , GV chốt lại những kiến thức lí thuyết cơ bản của kiểu bài (yêu cầu, cách thức viết) và dàn ý sơ lược của văn bản nộ</w:t>
            </w:r>
            <w:r w:rsidR="00BA5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quy, hướng dẫn văn bản nơi công cộng </w:t>
            </w:r>
            <w:r w:rsidR="00886187">
              <w:rPr>
                <w:rFonts w:ascii="Times New Roman" w:hAnsi="Times New Roman" w:cs="Times New Roman"/>
                <w:bCs/>
                <w:sz w:val="28"/>
                <w:szCs w:val="28"/>
              </w:rPr>
              <w:t>từ đó đưa ra tiêu chí đánh giá</w:t>
            </w:r>
            <w:r w:rsidR="00BA5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như sau:</w:t>
            </w:r>
          </w:p>
          <w:p w:rsidR="00BA5665" w:rsidRPr="004A14ED" w:rsidRDefault="00BA5665" w:rsidP="004A14ED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25"/>
              <w:gridCol w:w="4860"/>
              <w:gridCol w:w="1440"/>
              <w:gridCol w:w="1239"/>
            </w:tblGrid>
            <w:tr w:rsidR="00BA5665" w:rsidTr="00BA5665">
              <w:tc>
                <w:tcPr>
                  <w:tcW w:w="1225" w:type="dxa"/>
                </w:tcPr>
                <w:p w:rsidR="00BA5665" w:rsidRP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A56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Tiêu chí</w:t>
                  </w:r>
                </w:p>
              </w:tc>
              <w:tc>
                <w:tcPr>
                  <w:tcW w:w="4860" w:type="dxa"/>
                </w:tcPr>
                <w:p w:rsidR="00BA5665" w:rsidRP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A56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Biểu hiện</w:t>
                  </w:r>
                </w:p>
              </w:tc>
              <w:tc>
                <w:tcPr>
                  <w:tcW w:w="1440" w:type="dxa"/>
                </w:tcPr>
                <w:p w:rsidR="00BA5665" w:rsidRP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A56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Mức độ</w:t>
                  </w:r>
                  <w:r w:rsidR="0074319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 điểm</w:t>
                  </w:r>
                </w:p>
              </w:tc>
              <w:tc>
                <w:tcPr>
                  <w:tcW w:w="1239" w:type="dxa"/>
                </w:tcPr>
                <w:p w:rsidR="00BA5665" w:rsidRP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A56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Ghi chú</w:t>
                  </w:r>
                </w:p>
              </w:tc>
            </w:tr>
            <w:tr w:rsidR="00C73ED0" w:rsidTr="00EA14EA">
              <w:trPr>
                <w:trHeight w:val="1111"/>
              </w:trPr>
              <w:tc>
                <w:tcPr>
                  <w:tcW w:w="1225" w:type="dxa"/>
                  <w:vMerge w:val="restart"/>
                </w:tcPr>
                <w:p w:rsidR="00C73ED0" w:rsidRDefault="00C73ED0" w:rsidP="00BA566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Hình thưc</w:t>
                  </w:r>
                </w:p>
                <w:p w:rsidR="00C73ED0" w:rsidRDefault="00C73ED0" w:rsidP="00881FCF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20 % (2.0 điểm)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C73ED0" w:rsidRPr="00057396" w:rsidRDefault="00C73ED0" w:rsidP="00BA5665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1. Bố cục đủ 3 phần: tên nội quy, nội dung và tên đơn vị/ tên và chức vụ người ban hành nội quy.</w:t>
                  </w:r>
                </w:p>
              </w:tc>
              <w:tc>
                <w:tcPr>
                  <w:tcW w:w="1440" w:type="dxa"/>
                </w:tcPr>
                <w:p w:rsidR="00C73ED0" w:rsidRDefault="00C73ED0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Không đạt</w:t>
                  </w:r>
                </w:p>
              </w:tc>
              <w:tc>
                <w:tcPr>
                  <w:tcW w:w="1239" w:type="dxa"/>
                </w:tcPr>
                <w:p w:rsidR="00C73ED0" w:rsidRDefault="00C73ED0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Vì ….</w:t>
                  </w:r>
                </w:p>
              </w:tc>
            </w:tr>
            <w:tr w:rsidR="00BA5665" w:rsidTr="00BA5665">
              <w:tc>
                <w:tcPr>
                  <w:tcW w:w="1225" w:type="dxa"/>
                  <w:vMerge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BA5665" w:rsidRPr="00057396" w:rsidRDefault="00057396" w:rsidP="00BA5665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2</w:t>
                  </w:r>
                  <w:r w:rsidR="00BA5665"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. Sử dụng kết hợp phương tiện ngôn ngữ và phương tiện phi ngôn ngữ</w:t>
                  </w:r>
                  <w:r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hợp lí.</w:t>
                  </w:r>
                </w:p>
              </w:tc>
              <w:tc>
                <w:tcPr>
                  <w:tcW w:w="1440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9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A5665" w:rsidTr="00BA5665">
              <w:tc>
                <w:tcPr>
                  <w:tcW w:w="1225" w:type="dxa"/>
                  <w:vMerge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BA5665" w:rsidRPr="00057396" w:rsidRDefault="00057396" w:rsidP="00BA5665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3</w:t>
                  </w:r>
                  <w:r w:rsidR="00BA5665"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. Tuân thủ quy tắc chính tả, ngữ pháp.</w:t>
                  </w:r>
                </w:p>
              </w:tc>
              <w:tc>
                <w:tcPr>
                  <w:tcW w:w="1440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9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A5665" w:rsidTr="00BA5665">
              <w:tc>
                <w:tcPr>
                  <w:tcW w:w="1225" w:type="dxa"/>
                  <w:vMerge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BA5665" w:rsidRPr="00057396" w:rsidRDefault="00057396" w:rsidP="00BA5665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4</w:t>
                  </w:r>
                  <w:r w:rsidR="00BA5665" w:rsidRPr="00057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. Hình thức trình bày khoa học, trang trí phù hợp với nội dung</w:t>
                  </w:r>
                </w:p>
              </w:tc>
              <w:tc>
                <w:tcPr>
                  <w:tcW w:w="1440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9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A5665" w:rsidTr="00BA5665">
              <w:tc>
                <w:tcPr>
                  <w:tcW w:w="1225" w:type="dxa"/>
                </w:tcPr>
                <w:p w:rsidR="00BA5665" w:rsidRDefault="00743193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Nội dung</w:t>
                  </w:r>
                </w:p>
                <w:p w:rsidR="00881FCF" w:rsidRDefault="00881FCF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="004A14E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0%</w:t>
                  </w:r>
                </w:p>
                <w:p w:rsidR="004A14ED" w:rsidRDefault="00881FCF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(5,0 điểm)</w:t>
                  </w:r>
                </w:p>
              </w:tc>
              <w:tc>
                <w:tcPr>
                  <w:tcW w:w="4860" w:type="dxa"/>
                </w:tcPr>
                <w:p w:rsidR="004745C7" w:rsidRDefault="00743193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Tùy  văn bản cụ thể GV xác định các ý chính</w:t>
                  </w:r>
                </w:p>
                <w:p w:rsidR="004745C7" w:rsidRPr="002A118F" w:rsidRDefault="004745C7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</w:rPr>
                  </w:pPr>
                  <w:r w:rsidRPr="002A118F"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</w:rPr>
                    <w:t>VD: Nội quy câu lạc bộ văn học thì cần có các ý:</w:t>
                  </w:r>
                </w:p>
                <w:p w:rsidR="00BA5665" w:rsidRPr="002A118F" w:rsidRDefault="004745C7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</w:pPr>
                  <w:r w:rsidRPr="002A118F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  <w:t>+ Quy định chung: Tên goi, mục đích, hình thức hoạt động</w:t>
                  </w:r>
                  <w:r w:rsidR="00743193" w:rsidRPr="002A118F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4745C7" w:rsidRPr="002A118F" w:rsidRDefault="00334F78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</w:pPr>
                  <w:r w:rsidRPr="002A118F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  <w:t>+ Quy</w:t>
                  </w:r>
                  <w:r w:rsidR="004745C7" w:rsidRPr="002A118F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  <w:t xml:space="preserve"> định thành viên tham gia: điều kiện tham gia, thủ tục gia nhập, quyền lợi và nghĩa vụ</w:t>
                  </w:r>
                  <w:r w:rsidRPr="002A118F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  <w:t xml:space="preserve"> của người tham gia.</w:t>
                  </w:r>
                </w:p>
                <w:p w:rsidR="004745C7" w:rsidRDefault="004745C7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A118F">
                    <w:rPr>
                      <w:rFonts w:ascii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</w:rPr>
                    <w:t>+ Cơ cấu tổ chức và nguyên tắc hoạt động</w:t>
                  </w:r>
                </w:p>
              </w:tc>
              <w:tc>
                <w:tcPr>
                  <w:tcW w:w="1440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9" w:type="dxa"/>
                </w:tcPr>
                <w:p w:rsidR="00BA5665" w:rsidRDefault="00BA5665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3193" w:rsidTr="00BA5665">
              <w:tc>
                <w:tcPr>
                  <w:tcW w:w="1225" w:type="dxa"/>
                  <w:vMerge w:val="restart"/>
                </w:tcPr>
                <w:p w:rsidR="00743193" w:rsidRDefault="00743193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Hoạt động nhóm</w:t>
                  </w:r>
                </w:p>
                <w:p w:rsidR="004A14ED" w:rsidRDefault="004A14ED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30%</w:t>
                  </w:r>
                  <w:r w:rsidR="00881FC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81FCF" w:rsidRDefault="00881FCF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(3,0 điểm)</w:t>
                  </w:r>
                </w:p>
              </w:tc>
              <w:tc>
                <w:tcPr>
                  <w:tcW w:w="4860" w:type="dxa"/>
                </w:tcPr>
                <w:p w:rsidR="00743193" w:rsidRPr="002A118F" w:rsidRDefault="00743193" w:rsidP="002A118F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A11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Chất lượng hoạt động (</w:t>
                  </w:r>
                  <w:r w:rsidR="002A11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chất lượng </w:t>
                  </w:r>
                  <w:bookmarkStart w:id="0" w:name="_GoBack"/>
                  <w:bookmarkEnd w:id="0"/>
                  <w:r w:rsidRPr="002A11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sản phẩm, số lượng tham gia, thái độ, tinh thần trách nhiệm…)</w:t>
                  </w:r>
                </w:p>
              </w:tc>
              <w:tc>
                <w:tcPr>
                  <w:tcW w:w="1440" w:type="dxa"/>
                </w:tcPr>
                <w:p w:rsidR="00743193" w:rsidRDefault="00743193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9" w:type="dxa"/>
                </w:tcPr>
                <w:p w:rsidR="00743193" w:rsidRDefault="00743193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3193" w:rsidTr="00BA5665">
              <w:tc>
                <w:tcPr>
                  <w:tcW w:w="1225" w:type="dxa"/>
                  <w:vMerge/>
                </w:tcPr>
                <w:p w:rsidR="00743193" w:rsidRDefault="00743193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</w:tcPr>
                <w:p w:rsidR="00743193" w:rsidRPr="00743193" w:rsidRDefault="00743193" w:rsidP="0074319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-Cách thức tổ chức, vai trò, đóng góp của cá nhân</w:t>
                  </w:r>
                </w:p>
              </w:tc>
              <w:tc>
                <w:tcPr>
                  <w:tcW w:w="1440" w:type="dxa"/>
                </w:tcPr>
                <w:p w:rsidR="00743193" w:rsidRDefault="00743193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9" w:type="dxa"/>
                </w:tcPr>
                <w:p w:rsidR="00743193" w:rsidRDefault="00E14382" w:rsidP="00BA566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Cơ sở để chấm điểm,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đánh giá cá nhân</w:t>
                  </w:r>
                </w:p>
              </w:tc>
            </w:tr>
          </w:tbl>
          <w:p w:rsidR="00886187" w:rsidRPr="00886187" w:rsidRDefault="00886187" w:rsidP="00881F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7BB4" w:rsidTr="00C87BB4">
        <w:tc>
          <w:tcPr>
            <w:tcW w:w="9350" w:type="dxa"/>
          </w:tcPr>
          <w:p w:rsidR="00C87BB4" w:rsidRDefault="00881FCF" w:rsidP="00C87B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HOẠT ĐỘNG 2:</w:t>
            </w:r>
          </w:p>
          <w:p w:rsidR="00881FCF" w:rsidRDefault="00881FCF" w:rsidP="00881F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nhận xét chung và hướng dẫn hs tự đánh giá </w:t>
            </w:r>
          </w:p>
          <w:p w:rsidR="00881FCF" w:rsidRPr="00881FCF" w:rsidRDefault="00881FCF" w:rsidP="00881F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tự đánh giá và </w:t>
            </w:r>
            <w:r w:rsidR="00474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chỉnh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sử</w:t>
            </w:r>
            <w:r w:rsidR="00474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viết</w:t>
            </w:r>
          </w:p>
        </w:tc>
      </w:tr>
    </w:tbl>
    <w:p w:rsidR="00C87BB4" w:rsidRPr="00C87BB4" w:rsidRDefault="00C87BB4" w:rsidP="00C87B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BB4" w:rsidRPr="00493C35" w:rsidRDefault="00C87BB4" w:rsidP="00493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C35" w:rsidRPr="00493C35" w:rsidRDefault="00493C35" w:rsidP="00FE1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CA" w:rsidRPr="004E3ACA" w:rsidRDefault="004E3ACA" w:rsidP="004E3ACA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E3ACA" w:rsidRPr="004E3ACA" w:rsidRDefault="004E3ACA" w:rsidP="004E3ACA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51170" w:rsidRPr="004E3ACA" w:rsidRDefault="002A118F" w:rsidP="004E3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170" w:rsidRPr="004E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38E"/>
    <w:multiLevelType w:val="hybridMultilevel"/>
    <w:tmpl w:val="973E9ACA"/>
    <w:lvl w:ilvl="0" w:tplc="AD8449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28BD"/>
    <w:multiLevelType w:val="hybridMultilevel"/>
    <w:tmpl w:val="D6DAF5E4"/>
    <w:lvl w:ilvl="0" w:tplc="40F8E1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2574"/>
    <w:multiLevelType w:val="hybridMultilevel"/>
    <w:tmpl w:val="09A0C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D1201"/>
    <w:multiLevelType w:val="hybridMultilevel"/>
    <w:tmpl w:val="97F056CC"/>
    <w:lvl w:ilvl="0" w:tplc="F6C0EF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A1E4B"/>
    <w:multiLevelType w:val="hybridMultilevel"/>
    <w:tmpl w:val="3E0E0130"/>
    <w:lvl w:ilvl="0" w:tplc="454CDE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E0A4A"/>
    <w:multiLevelType w:val="hybridMultilevel"/>
    <w:tmpl w:val="33A6D220"/>
    <w:lvl w:ilvl="0" w:tplc="3AE243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CA"/>
    <w:rsid w:val="00057396"/>
    <w:rsid w:val="00064D57"/>
    <w:rsid w:val="00074C39"/>
    <w:rsid w:val="0016780C"/>
    <w:rsid w:val="001C74C7"/>
    <w:rsid w:val="00205DFA"/>
    <w:rsid w:val="002A118F"/>
    <w:rsid w:val="00334F78"/>
    <w:rsid w:val="004745C7"/>
    <w:rsid w:val="00493C35"/>
    <w:rsid w:val="004A14ED"/>
    <w:rsid w:val="004C7917"/>
    <w:rsid w:val="004E3ACA"/>
    <w:rsid w:val="0061201B"/>
    <w:rsid w:val="00743193"/>
    <w:rsid w:val="00763CC6"/>
    <w:rsid w:val="00881FCF"/>
    <w:rsid w:val="00886187"/>
    <w:rsid w:val="00A447CE"/>
    <w:rsid w:val="00AC0131"/>
    <w:rsid w:val="00B52AD5"/>
    <w:rsid w:val="00BA5665"/>
    <w:rsid w:val="00C73ED0"/>
    <w:rsid w:val="00C87BB4"/>
    <w:rsid w:val="00CE492F"/>
    <w:rsid w:val="00E14382"/>
    <w:rsid w:val="00F94131"/>
    <w:rsid w:val="00FD7310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1A6D"/>
  <w15:chartTrackingRefBased/>
  <w15:docId w15:val="{06AE92F4-24FB-4101-A819-C61AE685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anbinh</dc:creator>
  <cp:keywords/>
  <dc:description/>
  <cp:lastModifiedBy>anbinh</cp:lastModifiedBy>
  <cp:revision>11</cp:revision>
  <dcterms:created xsi:type="dcterms:W3CDTF">2022-08-23T05:13:00Z</dcterms:created>
  <dcterms:modified xsi:type="dcterms:W3CDTF">2022-08-23T09:14:00Z</dcterms:modified>
</cp:coreProperties>
</file>