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C6E9" w14:textId="77777777" w:rsidR="00B945A3" w:rsidRPr="00740BF3" w:rsidRDefault="00B945A3" w:rsidP="00B945A3">
      <w:pPr>
        <w:spacing w:line="276" w:lineRule="auto"/>
        <w:ind w:left="720" w:hanging="720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Tiết: 48</w:t>
      </w:r>
    </w:p>
    <w:p w14:paraId="574D94D0" w14:textId="77777777" w:rsidR="00B945A3" w:rsidRPr="006E5CAF" w:rsidRDefault="00B945A3" w:rsidP="00B945A3">
      <w:pPr>
        <w:tabs>
          <w:tab w:val="left" w:pos="2655"/>
          <w:tab w:val="center" w:pos="4819"/>
        </w:tabs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6E5CAF">
        <w:rPr>
          <w:rFonts w:eastAsia="Calibri"/>
          <w:b/>
          <w:color w:val="000000" w:themeColor="text1"/>
          <w:sz w:val="26"/>
          <w:szCs w:val="26"/>
        </w:rPr>
        <w:t xml:space="preserve">BÀI 35: </w:t>
      </w:r>
      <w:r w:rsidRPr="006E5CAF">
        <w:rPr>
          <w:rFonts w:eastAsia="Calibri"/>
          <w:b/>
          <w:color w:val="000000" w:themeColor="text1"/>
          <w:sz w:val="26"/>
          <w:szCs w:val="26"/>
          <w:lang w:val="vi-VN"/>
        </w:rPr>
        <w:t>Chia số có hai chữ số cho số có một chữ số</w:t>
      </w:r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(</w:t>
      </w:r>
      <w:proofErr w:type="spellStart"/>
      <w:r w:rsidRPr="006E5CAF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1)</w:t>
      </w:r>
    </w:p>
    <w:p w14:paraId="5652C3EE" w14:textId="77777777" w:rsidR="00B945A3" w:rsidRPr="006E5CAF" w:rsidRDefault="00B945A3" w:rsidP="00B945A3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40336F88" w14:textId="77777777" w:rsidR="00B945A3" w:rsidRPr="006E5CAF" w:rsidRDefault="00B945A3" w:rsidP="00B945A3">
      <w:pPr>
        <w:spacing w:line="276" w:lineRule="auto"/>
        <w:ind w:firstLine="360"/>
        <w:rPr>
          <w:b/>
          <w:bCs/>
          <w:color w:val="000000" w:themeColor="text1"/>
          <w:sz w:val="26"/>
          <w:szCs w:val="26"/>
          <w:lang w:val="nl-NL"/>
        </w:rPr>
      </w:pPr>
      <w:r w:rsidRPr="006E5CAF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3365ED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6E5CAF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104A87BB" w14:textId="77777777" w:rsidR="00B945A3" w:rsidRPr="006E5CAF" w:rsidRDefault="00B945A3" w:rsidP="00B945A3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1. Kiến thức kĩ năng:</w:t>
      </w:r>
    </w:p>
    <w:p w14:paraId="1645C3D0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Nhận biết cơ sở lí luận của biện pháp tính qua mô hình trực quan.</w:t>
      </w:r>
    </w:p>
    <w:p w14:paraId="0D75C2DB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Thực hiện được phép chia số có hai chữ số cho số có một chữ số ( hai lượt chia)</w:t>
      </w:r>
    </w:p>
    <w:p w14:paraId="79C0F930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Thực hiện tính nhẩm:</w:t>
      </w:r>
    </w:p>
    <w:p w14:paraId="7B249807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+ Nhân, chia số tròn chục cho số cố một chữ số.</w:t>
      </w:r>
    </w:p>
    <w:p w14:paraId="45E92C78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+ Chia số có hai chữ số cho số có một chữ số ( mỗi lượt chia đều là phép chia hết)</w:t>
      </w:r>
    </w:p>
    <w:p w14:paraId="1D5BCF0A" w14:textId="77777777" w:rsidR="00B945A3" w:rsidRPr="006E5CAF" w:rsidRDefault="00B945A3" w:rsidP="00B945A3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2. Năng lực đặc thù:</w:t>
      </w:r>
    </w:p>
    <w:p w14:paraId="66226522" w14:textId="77777777" w:rsidR="00B945A3" w:rsidRPr="006E5CAF" w:rsidRDefault="00B945A3" w:rsidP="00B945A3">
      <w:pPr>
        <w:widowControl w:val="0"/>
        <w:tabs>
          <w:tab w:val="left" w:pos="686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rFonts w:eastAsia="Calibri"/>
          <w:color w:val="000000" w:themeColor="text1"/>
          <w:sz w:val="26"/>
          <w:szCs w:val="26"/>
          <w:lang w:val="vi-VN"/>
        </w:rPr>
        <w:t xml:space="preserve">    - Tư duy và lập luận toán học: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Dựa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trên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cách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đặt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rồi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tính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bài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Phép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chia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và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phép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chia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có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dư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mà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tìm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cách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chia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số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có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hai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chữ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số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cho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số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có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một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chữ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số</w:t>
      </w:r>
      <w:proofErr w:type="spellEnd"/>
    </w:p>
    <w:p w14:paraId="508EB386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rFonts w:eastAsia="Calibri"/>
          <w:color w:val="000000" w:themeColor="text1"/>
          <w:sz w:val="26"/>
          <w:szCs w:val="26"/>
          <w:lang w:val="vi-VN"/>
        </w:rPr>
        <w:t>- Giải quyết vấn đề toán học:</w:t>
      </w:r>
      <w:r w:rsidRPr="006E5CAF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Giải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quyết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các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tình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huống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toán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học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đưa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tiết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học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biết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tự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đặt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tính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rồi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tính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phép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chia.</w:t>
      </w:r>
    </w:p>
    <w:p w14:paraId="0D8A0448" w14:textId="77777777" w:rsidR="00B945A3" w:rsidRPr="006E5CAF" w:rsidRDefault="00B945A3" w:rsidP="00B945A3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6E5CAF">
        <w:rPr>
          <w:b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chung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02D30784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chủ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74D3FFC2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quyết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vấn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tạo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tham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trò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chơi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vận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dụng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tìm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kiến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mới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dựa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trên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nền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tảng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kiến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E5CAF">
        <w:rPr>
          <w:color w:val="000000" w:themeColor="text1"/>
          <w:sz w:val="26"/>
          <w:szCs w:val="26"/>
        </w:rPr>
        <w:t>cũ</w:t>
      </w:r>
      <w:proofErr w:type="spellEnd"/>
      <w:r w:rsidRPr="006E5CAF">
        <w:rPr>
          <w:color w:val="000000" w:themeColor="text1"/>
          <w:sz w:val="26"/>
          <w:szCs w:val="26"/>
        </w:rPr>
        <w:t>..</w:t>
      </w:r>
      <w:proofErr w:type="gramEnd"/>
    </w:p>
    <w:p w14:paraId="0407A726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hợp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tác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nhóm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34A415FA" w14:textId="77777777" w:rsidR="00B945A3" w:rsidRPr="006E5CAF" w:rsidRDefault="00B945A3" w:rsidP="00B945A3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4. </w:t>
      </w:r>
      <w:proofErr w:type="spellStart"/>
      <w:r w:rsidRPr="006E5CAF">
        <w:rPr>
          <w:b/>
          <w:color w:val="000000" w:themeColor="text1"/>
          <w:sz w:val="26"/>
          <w:szCs w:val="26"/>
        </w:rPr>
        <w:t>Phẩm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chất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15EBE201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suy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nghĩ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;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tốt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1549ED19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Giữ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trật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nghiêm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túc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50199C6A" w14:textId="77777777" w:rsidR="00B945A3" w:rsidRPr="006E5CAF" w:rsidRDefault="00B945A3" w:rsidP="00B945A3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II. </w:t>
      </w:r>
      <w:r w:rsidRPr="005404D1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6E5CAF">
        <w:rPr>
          <w:b/>
          <w:color w:val="000000" w:themeColor="text1"/>
          <w:sz w:val="26"/>
          <w:szCs w:val="26"/>
        </w:rPr>
        <w:t xml:space="preserve"> </w:t>
      </w:r>
    </w:p>
    <w:p w14:paraId="01928187" w14:textId="77777777" w:rsidR="00B945A3" w:rsidRPr="006E5CAF" w:rsidRDefault="00B945A3" w:rsidP="00B945A3">
      <w:pPr>
        <w:spacing w:line="276" w:lineRule="auto"/>
        <w:ind w:firstLine="360"/>
        <w:jc w:val="both"/>
        <w:rPr>
          <w:rFonts w:eastAsia="Calibri"/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GV: </w:t>
      </w:r>
      <w:r w:rsidRPr="006E5CAF">
        <w:rPr>
          <w:rFonts w:eastAsia="Calibri"/>
          <w:color w:val="000000" w:themeColor="text1"/>
          <w:sz w:val="26"/>
          <w:szCs w:val="26"/>
          <w:lang w:val="vi-VN"/>
        </w:rPr>
        <w:t xml:space="preserve"> Sách Toán lớp </w:t>
      </w:r>
      <w:r w:rsidRPr="006E5CAF">
        <w:rPr>
          <w:rFonts w:eastAsia="Calibri"/>
          <w:color w:val="000000" w:themeColor="text1"/>
          <w:sz w:val="26"/>
          <w:szCs w:val="26"/>
        </w:rPr>
        <w:t xml:space="preserve">3,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bảng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phụ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đồ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dùng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dạy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>….</w:t>
      </w:r>
    </w:p>
    <w:p w14:paraId="6C7FC48C" w14:textId="77777777" w:rsidR="00B945A3" w:rsidRPr="006E5CAF" w:rsidRDefault="00B945A3" w:rsidP="00B945A3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HS: </w:t>
      </w:r>
      <w:r w:rsidRPr="006E5CAF">
        <w:rPr>
          <w:rFonts w:eastAsia="Calibri"/>
          <w:color w:val="000000" w:themeColor="text1"/>
          <w:sz w:val="26"/>
          <w:szCs w:val="26"/>
          <w:lang w:val="vi-VN"/>
        </w:rPr>
        <w:t xml:space="preserve">Sách học sinh, vở bài tập; bộ thiết bị học toán; viết chì, bảng </w:t>
      </w:r>
      <w:proofErr w:type="gramStart"/>
      <w:r w:rsidRPr="006E5CAF">
        <w:rPr>
          <w:rFonts w:eastAsia="Calibri"/>
          <w:color w:val="000000" w:themeColor="text1"/>
          <w:sz w:val="26"/>
          <w:szCs w:val="26"/>
          <w:lang w:val="vi-VN"/>
        </w:rPr>
        <w:t>con;...</w:t>
      </w:r>
      <w:proofErr w:type="gramEnd"/>
    </w:p>
    <w:p w14:paraId="7CA42B03" w14:textId="77777777" w:rsidR="00B945A3" w:rsidRDefault="00B945A3" w:rsidP="00B945A3">
      <w:pPr>
        <w:spacing w:line="276" w:lineRule="auto"/>
        <w:ind w:right="-329" w:firstLine="426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5404D1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6E5CAF">
        <w:rPr>
          <w:b/>
          <w:color w:val="000000" w:themeColor="text1"/>
          <w:sz w:val="26"/>
          <w:szCs w:val="26"/>
          <w:lang w:val="vi-VN"/>
        </w:rPr>
        <w:t>:</w:t>
      </w:r>
    </w:p>
    <w:p w14:paraId="41131D15" w14:textId="77777777" w:rsidR="00B945A3" w:rsidRPr="006E5CAF" w:rsidRDefault="00B945A3" w:rsidP="00B945A3">
      <w:pPr>
        <w:spacing w:line="276" w:lineRule="auto"/>
        <w:ind w:right="-329" w:firstLine="426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B945A3" w:rsidRPr="006E5CAF" w14:paraId="21E7E045" w14:textId="77777777" w:rsidTr="009E1ED2">
        <w:tc>
          <w:tcPr>
            <w:tcW w:w="327" w:type="pct"/>
            <w:tcBorders>
              <w:bottom w:val="single" w:sz="4" w:space="0" w:color="auto"/>
            </w:tcBorders>
          </w:tcPr>
          <w:p w14:paraId="154F865F" w14:textId="77777777" w:rsidR="00B945A3" w:rsidRPr="006E5CAF" w:rsidRDefault="00B945A3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B8E3" w14:textId="77777777" w:rsidR="00B945A3" w:rsidRPr="006E5CAF" w:rsidRDefault="00B945A3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B627" w14:textId="77777777" w:rsidR="00B945A3" w:rsidRPr="006E5CAF" w:rsidRDefault="00B945A3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945A3" w:rsidRPr="006E5CAF" w14:paraId="27DFE43D" w14:textId="77777777" w:rsidTr="009E1ED2">
        <w:tc>
          <w:tcPr>
            <w:tcW w:w="327" w:type="pct"/>
            <w:tcBorders>
              <w:bottom w:val="nil"/>
            </w:tcBorders>
          </w:tcPr>
          <w:p w14:paraId="57937255" w14:textId="77777777" w:rsidR="00B945A3" w:rsidRPr="005404D1" w:rsidRDefault="00B945A3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bottom w:val="nil"/>
            </w:tcBorders>
          </w:tcPr>
          <w:p w14:paraId="4E961AB8" w14:textId="77777777" w:rsidR="00B945A3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5404D1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đầu:</w:t>
            </w: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 w:rsidRPr="006E5CAF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6F8BD7A3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36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36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2DC7D67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Em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? </w:t>
            </w:r>
          </w:p>
          <w:p w14:paraId="3FC3B58E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218D9F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E6E6FE3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0DC70FD0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Bây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8B668D1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tựa</w:t>
            </w:r>
            <w:proofErr w:type="spellEnd"/>
          </w:p>
        </w:tc>
        <w:tc>
          <w:tcPr>
            <w:tcW w:w="2108" w:type="pct"/>
            <w:tcBorders>
              <w:bottom w:val="nil"/>
            </w:tcBorders>
          </w:tcPr>
          <w:p w14:paraId="78DFF3FD" w14:textId="77777777" w:rsidR="00B945A3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2A0177D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</w:p>
          <w:p w14:paraId="12B1E384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D71EEE8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E71DB7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B6BAA62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C742E38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01DF229" w14:textId="77777777" w:rsidR="00B945A3" w:rsidRPr="006E5CAF" w:rsidRDefault="00B945A3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945A3" w:rsidRPr="006E5CAF" w14:paraId="4401316D" w14:textId="77777777" w:rsidTr="009E1ED2">
        <w:tc>
          <w:tcPr>
            <w:tcW w:w="327" w:type="pct"/>
            <w:tcBorders>
              <w:top w:val="nil"/>
              <w:bottom w:val="nil"/>
            </w:tcBorders>
          </w:tcPr>
          <w:p w14:paraId="5343CDBA" w14:textId="77777777" w:rsidR="00B945A3" w:rsidRPr="005404D1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65" w:type="pct"/>
            <w:tcBorders>
              <w:top w:val="nil"/>
              <w:bottom w:val="nil"/>
            </w:tcBorders>
          </w:tcPr>
          <w:p w14:paraId="6B38430B" w14:textId="77777777" w:rsidR="00B945A3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6870DB1B" w14:textId="77777777" w:rsidR="00B945A3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proofErr w:type="spellStart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1:  </w:t>
            </w:r>
          </w:p>
          <w:p w14:paraId="4C927A0B" w14:textId="77777777" w:rsidR="00B945A3" w:rsidRPr="005404D1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5404D1">
              <w:rPr>
                <w:b/>
                <w:color w:val="000000" w:themeColor="text1"/>
                <w:sz w:val="26"/>
                <w:szCs w:val="26"/>
              </w:rPr>
              <w:t>36 : 3 = ?</w:t>
            </w:r>
          </w:p>
          <w:p w14:paraId="2A60CCAB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E987956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A73C172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5D0E6C9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A32ABF3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 12 x 3 = 36</w:t>
            </w:r>
          </w:p>
          <w:p w14:paraId="24FB5794" w14:textId="77777777" w:rsidR="00B945A3" w:rsidRPr="005404D1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5404D1">
              <w:rPr>
                <w:b/>
                <w:color w:val="000000" w:themeColor="text1"/>
                <w:sz w:val="26"/>
                <w:szCs w:val="26"/>
              </w:rPr>
              <w:t>94 : 4 = ?</w:t>
            </w:r>
          </w:p>
          <w:p w14:paraId="595B9B7C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khoa.</w:t>
            </w:r>
          </w:p>
          <w:p w14:paraId="2A68D24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2575BF7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</w:t>
            </w:r>
          </w:p>
          <w:p w14:paraId="3C6FBD5D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5C08030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5027E63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23 x 4 + 2 = 94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2BB78AB6" w14:textId="77777777" w:rsidR="00B945A3" w:rsidRDefault="00B945A3" w:rsidP="009E1ED2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B512D6D" w14:textId="77777777" w:rsidR="00B945A3" w:rsidRDefault="00B945A3" w:rsidP="009E1ED2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3448891D" w14:textId="77777777" w:rsidR="00B945A3" w:rsidRPr="006E5CAF" w:rsidRDefault="00B945A3" w:rsidP="009E1ED2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14:paraId="5DC0E132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B8C15D4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82E379D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00185476" w14:textId="77777777" w:rsidR="00B945A3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06CDEDA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BAE1C93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con.</w:t>
            </w:r>
          </w:p>
          <w:p w14:paraId="518B108A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F064F81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024EBBF" w14:textId="77777777" w:rsidR="00B945A3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7374B6BB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F93148D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8883F5D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DF399F8" w14:textId="77777777" w:rsidR="00B945A3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56687FF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97C37B9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con, 1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0D72983D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00472272" w14:textId="77777777" w:rsidR="00B945A3" w:rsidRPr="006E5CAF" w:rsidRDefault="00B945A3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B945A3" w:rsidRPr="006E5CAF" w14:paraId="383FF15A" w14:textId="77777777" w:rsidTr="009E1ED2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CD1FD69" w14:textId="77777777" w:rsidR="00B945A3" w:rsidRPr="005404D1" w:rsidRDefault="00B945A3" w:rsidP="009E1ED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EF39311" w14:textId="77777777" w:rsidR="00B945A3" w:rsidRPr="006E5CAF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5404D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5404D1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</w:t>
            </w:r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  <w:p w14:paraId="015DB8A3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thưởng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10.</w:t>
            </w:r>
          </w:p>
          <w:p w14:paraId="0381074E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801F6C2" w14:textId="77777777" w:rsidR="00B945A3" w:rsidRPr="005404D1" w:rsidRDefault="00B945A3" w:rsidP="009E1ED2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5404D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5404D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5404D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5404D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404D1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</w:p>
          <w:p w14:paraId="4E643106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4B984C1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C26E0C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A89946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B0ED4B0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302304B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</w:p>
          <w:p w14:paraId="2603643F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B2984CC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2D883FD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</w:t>
            </w:r>
          </w:p>
          <w:p w14:paraId="374C60BF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8283F14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B08A4E1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  <w:p w14:paraId="65AA1192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870F2F8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025E14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945A3" w:rsidRPr="006E5CAF" w14:paraId="70A0C9BB" w14:textId="77777777" w:rsidTr="009E1ED2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081AE902" w14:textId="77777777" w:rsidR="00B945A3" w:rsidRPr="005404D1" w:rsidRDefault="00B945A3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0B69A701" w14:textId="77777777" w:rsidR="00B945A3" w:rsidRPr="005404D1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5404D1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6F388A75" w14:textId="77777777" w:rsidR="00B945A3" w:rsidRPr="006E5CAF" w:rsidRDefault="00B945A3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7249413" w14:textId="77777777" w:rsidR="00B945A3" w:rsidRPr="006E5CAF" w:rsidRDefault="00B945A3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01519A90" w14:textId="77777777" w:rsidR="00B945A3" w:rsidRDefault="00B945A3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2A32AE1" w14:textId="77777777" w:rsidR="00B945A3" w:rsidRPr="006E5CAF" w:rsidRDefault="00B945A3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8B0C5CB" w14:textId="77777777" w:rsidR="00B945A3" w:rsidRPr="006E5CAF" w:rsidRDefault="00B945A3" w:rsidP="009E1ED2">
            <w:pPr>
              <w:tabs>
                <w:tab w:val="left" w:pos="430"/>
              </w:tabs>
              <w:spacing w:line="276" w:lineRule="auto"/>
              <w:ind w:left="25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A2AED4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A3"/>
    <w:rsid w:val="003D477F"/>
    <w:rsid w:val="003F1E00"/>
    <w:rsid w:val="006C4ACC"/>
    <w:rsid w:val="00B945A3"/>
    <w:rsid w:val="00E36D8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3A60"/>
  <w15:chartTrackingRefBased/>
  <w15:docId w15:val="{04D3AD0F-D38F-4E5A-8B41-311D035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A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5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5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5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5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5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5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5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5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5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5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5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5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5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5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5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5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5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5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5A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9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5A3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B945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5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5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45A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2025-05-02T12:32:00Z</dcterms:created>
  <dcterms:modified xsi:type="dcterms:W3CDTF">2025-05-02T12:33:00Z</dcterms:modified>
</cp:coreProperties>
</file>