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47" w:rsidRPr="0079112E" w:rsidRDefault="004E4847" w:rsidP="004E4847">
      <w:pPr>
        <w:tabs>
          <w:tab w:val="left" w:pos="622"/>
          <w:tab w:val="left" w:pos="1014"/>
          <w:tab w:val="left" w:pos="2912"/>
          <w:tab w:val="left" w:pos="2946"/>
          <w:tab w:val="left" w:pos="3836"/>
        </w:tabs>
        <w:autoSpaceDE w:val="0"/>
        <w:autoSpaceDN w:val="0"/>
        <w:spacing w:after="0" w:line="240" w:lineRule="auto"/>
        <w:ind w:left="262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</w:rPr>
      </w:pPr>
      <w:proofErr w:type="spellStart"/>
      <w:r w:rsidRPr="00261A4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6"/>
          <w:szCs w:val="26"/>
        </w:rPr>
        <w:t>Thứ</w:t>
      </w:r>
      <w:proofErr w:type="spellEnd"/>
      <w:r w:rsidRPr="00261A4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6"/>
          <w:szCs w:val="26"/>
        </w:rPr>
        <w:t xml:space="preserve"> Hai </w:t>
      </w:r>
      <w:proofErr w:type="spellStart"/>
      <w:r w:rsidRPr="00261A4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6"/>
          <w:szCs w:val="26"/>
        </w:rPr>
        <w:t>ngày</w:t>
      </w:r>
      <w:proofErr w:type="spellEnd"/>
      <w:r w:rsidRPr="00261A4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6"/>
          <w:szCs w:val="26"/>
        </w:rPr>
        <w:t xml:space="preserve"> 25 </w:t>
      </w:r>
      <w:proofErr w:type="spellStart"/>
      <w:r w:rsidRPr="00261A4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6"/>
          <w:szCs w:val="26"/>
        </w:rPr>
        <w:t>tháng</w:t>
      </w:r>
      <w:proofErr w:type="spellEnd"/>
      <w:r w:rsidRPr="00261A4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6"/>
          <w:szCs w:val="26"/>
        </w:rPr>
        <w:t xml:space="preserve"> 11 </w:t>
      </w:r>
      <w:proofErr w:type="spellStart"/>
      <w:r w:rsidRPr="00261A4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6"/>
          <w:szCs w:val="26"/>
        </w:rPr>
        <w:t>năm</w:t>
      </w:r>
      <w:proofErr w:type="spellEnd"/>
      <w:r w:rsidRPr="00261A4A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6"/>
          <w:szCs w:val="26"/>
        </w:rPr>
        <w:t xml:space="preserve"> 2024 </w:t>
      </w:r>
    </w:p>
    <w:p w:rsidR="004E4847" w:rsidRDefault="004E4847" w:rsidP="004E4847">
      <w:pPr>
        <w:tabs>
          <w:tab w:val="left" w:pos="622"/>
          <w:tab w:val="left" w:pos="1014"/>
          <w:tab w:val="left" w:pos="2912"/>
          <w:tab w:val="left" w:pos="2946"/>
          <w:tab w:val="left" w:pos="3836"/>
        </w:tabs>
        <w:autoSpaceDE w:val="0"/>
        <w:autoSpaceDN w:val="0"/>
        <w:spacing w:after="0" w:line="240" w:lineRule="auto"/>
        <w:ind w:left="262"/>
        <w:jc w:val="both"/>
        <w:rPr>
          <w:rFonts w:ascii="Times New Roman" w:eastAsia="Times New Roman,Bold" w:hAnsi="Times New Roman" w:cs="Times New Roman"/>
          <w:b/>
          <w:color w:val="000000"/>
          <w:sz w:val="26"/>
          <w:szCs w:val="26"/>
        </w:rPr>
      </w:pPr>
      <w:r w:rsidRPr="0079112E">
        <w:rPr>
          <w:rFonts w:ascii="Times New Roman" w:hAnsi="Times New Roman" w:cs="Times New Roman"/>
          <w:sz w:val="26"/>
          <w:szCs w:val="26"/>
        </w:rPr>
        <w:tab/>
      </w:r>
      <w:r w:rsidRPr="0079112E">
        <w:rPr>
          <w:rFonts w:ascii="Times New Roman" w:hAnsi="Times New Roman" w:cs="Times New Roman"/>
          <w:sz w:val="26"/>
          <w:szCs w:val="26"/>
        </w:rPr>
        <w:tab/>
      </w:r>
      <w:r w:rsidRPr="0079112E">
        <w:rPr>
          <w:rFonts w:ascii="Times New Roman" w:hAnsi="Times New Roman" w:cs="Times New Roman"/>
          <w:sz w:val="26"/>
          <w:szCs w:val="26"/>
        </w:rPr>
        <w:tab/>
      </w:r>
      <w:r w:rsidRPr="0079112E">
        <w:rPr>
          <w:rFonts w:ascii="Times New Roman" w:eastAsia="Times New Roman,Bold" w:hAnsi="Times New Roman" w:cs="Times New Roman"/>
          <w:b/>
          <w:color w:val="000000"/>
          <w:sz w:val="26"/>
          <w:szCs w:val="26"/>
        </w:rPr>
        <w:t xml:space="preserve">HOẠT ĐỘNG TRẢI NGHIỆM </w:t>
      </w:r>
    </w:p>
    <w:p w:rsidR="004E4847" w:rsidRDefault="004E4847" w:rsidP="004E4847">
      <w:pPr>
        <w:autoSpaceDE w:val="0"/>
        <w:autoSpaceDN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color w:val="000000"/>
          <w:sz w:val="26"/>
          <w:szCs w:val="26"/>
        </w:rPr>
      </w:pPr>
      <w:r w:rsidRPr="0079112E">
        <w:rPr>
          <w:rFonts w:ascii="Times New Roman" w:eastAsia="Times New Roman,Bold" w:hAnsi="Times New Roman" w:cs="Times New Roman"/>
          <w:b/>
          <w:color w:val="000000"/>
          <w:sz w:val="26"/>
          <w:szCs w:val="26"/>
        </w:rPr>
        <w:t>SHDC: TỔNG KẾT THÁNG HÀNH ĐỘNG “EM LÀ HỌC SINH THÂN THIỆN”</w:t>
      </w:r>
    </w:p>
    <w:p w:rsidR="004E4847" w:rsidRPr="0079112E" w:rsidRDefault="004E4847" w:rsidP="004E4847">
      <w:pPr>
        <w:tabs>
          <w:tab w:val="left" w:pos="622"/>
          <w:tab w:val="left" w:pos="1014"/>
          <w:tab w:val="left" w:pos="2912"/>
          <w:tab w:val="left" w:pos="2946"/>
          <w:tab w:val="left" w:pos="3836"/>
        </w:tabs>
        <w:autoSpaceDE w:val="0"/>
        <w:autoSpaceDN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,Bold" w:hAnsi="Times New Roman" w:cs="Times New Roman"/>
          <w:b/>
          <w:color w:val="000000"/>
          <w:sz w:val="26"/>
          <w:szCs w:val="26"/>
        </w:rPr>
        <w:t>I.</w:t>
      </w:r>
      <w:r w:rsidRPr="0079112E">
        <w:rPr>
          <w:rFonts w:ascii="Times New Roman" w:eastAsia="Times New Roman,Bold" w:hAnsi="Times New Roman" w:cs="Times New Roman"/>
          <w:b/>
          <w:color w:val="000000"/>
          <w:sz w:val="26"/>
          <w:szCs w:val="26"/>
        </w:rPr>
        <w:t xml:space="preserve">YÊU CẦU CẦN ĐẠT </w:t>
      </w:r>
    </w:p>
    <w:p w:rsidR="004E4847" w:rsidRPr="002457B3" w:rsidRDefault="004E4847" w:rsidP="004E4847">
      <w:pPr>
        <w:tabs>
          <w:tab w:val="left" w:pos="622"/>
          <w:tab w:val="left" w:pos="1014"/>
          <w:tab w:val="left" w:pos="2912"/>
          <w:tab w:val="left" w:pos="2946"/>
          <w:tab w:val="left" w:pos="3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vui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vẻ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phấn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khởi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buổi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thân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thiện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</w:t>
      </w:r>
      <w:proofErr w:type="spellStart"/>
      <w:proofErr w:type="gram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cực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nhiệt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E4847" w:rsidRDefault="004E4847" w:rsidP="004E4847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E4847" w:rsidRDefault="004E4847" w:rsidP="004E4847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ái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E4847" w:rsidRDefault="004E4847" w:rsidP="004E4847">
      <w:pPr>
        <w:tabs>
          <w:tab w:val="left" w:pos="547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,Bold" w:hAnsi="Times New Roman" w:cs="Times New Roman"/>
          <w:b/>
          <w:color w:val="000000"/>
          <w:sz w:val="26"/>
          <w:szCs w:val="26"/>
        </w:rPr>
      </w:pPr>
      <w:r w:rsidRPr="0079112E">
        <w:rPr>
          <w:rFonts w:ascii="Times New Roman" w:eastAsia="Times New Roman,Bold" w:hAnsi="Times New Roman" w:cs="Times New Roman"/>
          <w:b/>
          <w:color w:val="000000"/>
          <w:sz w:val="26"/>
          <w:szCs w:val="26"/>
        </w:rPr>
        <w:t>II. ĐỒ DÙNG</w:t>
      </w:r>
      <w:r>
        <w:rPr>
          <w:rFonts w:ascii="Times New Roman" w:eastAsia="Times New Roman,Bold" w:hAnsi="Times New Roman" w:cs="Times New Roman"/>
          <w:b/>
          <w:color w:val="000000"/>
          <w:sz w:val="26"/>
          <w:szCs w:val="26"/>
        </w:rPr>
        <w:t xml:space="preserve"> DẠY HỌC</w:t>
      </w:r>
      <w:r>
        <w:rPr>
          <w:rFonts w:ascii="Times New Roman" w:eastAsia="Times New Roman,Bold" w:hAnsi="Times New Roman" w:cs="Times New Roman"/>
          <w:b/>
          <w:color w:val="000000"/>
          <w:sz w:val="26"/>
          <w:szCs w:val="26"/>
        </w:rPr>
        <w:tab/>
      </w:r>
    </w:p>
    <w:p w:rsidR="004E4847" w:rsidRPr="006372A8" w:rsidRDefault="004E4847" w:rsidP="004E4847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6372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1.GV</w:t>
      </w:r>
      <w:proofErr w:type="gramEnd"/>
    </w:p>
    <w:p w:rsidR="004E4847" w:rsidRDefault="004E4847" w:rsidP="004E4847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Trang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phục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4E4847" w:rsidRPr="0079112E" w:rsidRDefault="004E4847" w:rsidP="004E484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Đồ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phục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trò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chơi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E4847" w:rsidRPr="006372A8" w:rsidRDefault="004E4847" w:rsidP="004E484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6372A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2.HS</w:t>
      </w:r>
      <w:proofErr w:type="gramEnd"/>
    </w:p>
    <w:p w:rsidR="004E4847" w:rsidRPr="0079112E" w:rsidRDefault="004E4847" w:rsidP="004E484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Trang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phục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chỉnh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tề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ghế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ngồi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4E4847" w:rsidRPr="0079112E" w:rsidRDefault="004E4847" w:rsidP="004E484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12E">
        <w:rPr>
          <w:rFonts w:ascii="Times New Roman" w:eastAsia="Times New Roman,Bold" w:hAnsi="Times New Roman" w:cs="Times New Roman"/>
          <w:b/>
          <w:color w:val="000000"/>
          <w:sz w:val="26"/>
          <w:szCs w:val="26"/>
        </w:rPr>
        <w:t xml:space="preserve">III. </w:t>
      </w:r>
      <w:r>
        <w:rPr>
          <w:rFonts w:ascii="Times New Roman" w:eastAsia="Times New Roman,Bold" w:hAnsi="Times New Roman" w:cs="Times New Roman"/>
          <w:b/>
          <w:color w:val="000000"/>
          <w:sz w:val="26"/>
          <w:szCs w:val="26"/>
        </w:rPr>
        <w:t xml:space="preserve">CÁC </w:t>
      </w:r>
      <w:r w:rsidRPr="0079112E">
        <w:rPr>
          <w:rFonts w:ascii="Times New Roman" w:eastAsia="Times New Roman,Bold" w:hAnsi="Times New Roman" w:cs="Times New Roman"/>
          <w:b/>
          <w:color w:val="000000"/>
          <w:sz w:val="26"/>
          <w:szCs w:val="26"/>
        </w:rPr>
        <w:t xml:space="preserve">HOẠT ĐỘNG </w:t>
      </w:r>
      <w:r>
        <w:rPr>
          <w:rFonts w:ascii="Times New Roman" w:eastAsia="Times New Roman,Bold" w:hAnsi="Times New Roman" w:cs="Times New Roman"/>
          <w:b/>
          <w:color w:val="000000"/>
          <w:sz w:val="26"/>
          <w:szCs w:val="26"/>
        </w:rPr>
        <w:t xml:space="preserve">TRẢI NGHIỆM </w:t>
      </w:r>
      <w:r w:rsidRPr="0079112E">
        <w:rPr>
          <w:rFonts w:ascii="Times New Roman" w:eastAsia="Times New Roman,Bold" w:hAnsi="Times New Roman" w:cs="Times New Roman"/>
          <w:b/>
          <w:color w:val="000000"/>
          <w:sz w:val="26"/>
          <w:szCs w:val="26"/>
        </w:rPr>
        <w:t xml:space="preserve">CHỦ YẾU </w:t>
      </w:r>
    </w:p>
    <w:tbl>
      <w:tblPr>
        <w:tblW w:w="992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5"/>
      </w:tblGrid>
      <w:tr w:rsidR="004E4847" w:rsidRPr="0079112E" w:rsidTr="005E4736">
        <w:trPr>
          <w:trHeight w:hRule="exact" w:val="332"/>
        </w:trPr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E4847" w:rsidRPr="0079112E" w:rsidRDefault="004E4847" w:rsidP="005E4736">
            <w:pPr>
              <w:autoSpaceDE w:val="0"/>
              <w:autoSpaceDN w:val="0"/>
              <w:spacing w:after="0" w:line="240" w:lineRule="auto"/>
              <w:ind w:left="104" w:right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112E">
              <w:rPr>
                <w:rFonts w:ascii="Times New Roman" w:eastAsia="Times New Roman,Bold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79112E">
              <w:rPr>
                <w:rFonts w:ascii="Times New Roman" w:eastAsia="Times New Roman,Bold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,Bold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79112E">
              <w:rPr>
                <w:rFonts w:ascii="Times New Roman" w:eastAsia="Times New Roman,Bold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,Bold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79112E">
              <w:rPr>
                <w:rFonts w:ascii="Times New Roman" w:eastAsia="Times New Roman,Bold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,Bold" w:hAnsi="Times New Roman" w:cs="Times New Roman"/>
                <w:b/>
                <w:color w:val="000000"/>
                <w:sz w:val="26"/>
                <w:szCs w:val="26"/>
              </w:rPr>
              <w:t>giáo</w:t>
            </w:r>
            <w:proofErr w:type="spellEnd"/>
            <w:r w:rsidRPr="0079112E">
              <w:rPr>
                <w:rFonts w:ascii="Times New Roman" w:eastAsia="Times New Roman,Bold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,Bold" w:hAnsi="Times New Roman" w:cs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  <w:r w:rsidRPr="0079112E">
              <w:rPr>
                <w:rFonts w:ascii="Times New Roman" w:eastAsia="Times New Roman,Bold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4E4847" w:rsidRPr="0079112E" w:rsidRDefault="004E4847" w:rsidP="005E4736">
            <w:pPr>
              <w:autoSpaceDE w:val="0"/>
              <w:autoSpaceDN w:val="0"/>
              <w:spacing w:after="0" w:line="240" w:lineRule="auto"/>
              <w:ind w:left="102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112E">
              <w:rPr>
                <w:rFonts w:ascii="Times New Roman" w:eastAsia="Times New Roman,Bold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79112E">
              <w:rPr>
                <w:rFonts w:ascii="Times New Roman" w:eastAsia="Times New Roman,Bold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,Bold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79112E">
              <w:rPr>
                <w:rFonts w:ascii="Times New Roman" w:eastAsia="Times New Roman,Bold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,Bold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79112E">
              <w:rPr>
                <w:rFonts w:ascii="Times New Roman" w:eastAsia="Times New Roman,Bold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,Bold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79112E">
              <w:rPr>
                <w:rFonts w:ascii="Times New Roman" w:eastAsia="Times New Roman,Bold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,Bold" w:hAnsi="Times New Roman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  <w:r w:rsidRPr="0079112E">
              <w:rPr>
                <w:rFonts w:ascii="Times New Roman" w:eastAsia="Times New Roman,Bold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4E4847" w:rsidRPr="003A5D42" w:rsidTr="005E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24" w:type="dxa"/>
            <w:gridSpan w:val="2"/>
            <w:tcBorders>
              <w:top w:val="single" w:sz="4" w:space="0" w:color="auto"/>
            </w:tcBorders>
          </w:tcPr>
          <w:p w:rsidR="004E4847" w:rsidRPr="003A5D42" w:rsidRDefault="004E4847" w:rsidP="005E4736">
            <w:pPr>
              <w:spacing w:after="0"/>
              <w:jc w:val="both"/>
              <w:rPr>
                <w:b/>
                <w:bCs/>
                <w:i/>
                <w:sz w:val="26"/>
                <w:szCs w:val="26"/>
                <w:lang w:val="nl-NL"/>
              </w:rPr>
            </w:pPr>
            <w:r w:rsidRPr="003A5D42">
              <w:rPr>
                <w:b/>
                <w:bCs/>
                <w:i/>
                <w:sz w:val="26"/>
                <w:szCs w:val="26"/>
                <w:lang w:val="nl-NL"/>
              </w:rPr>
              <w:t>1.Chào cờ (15’)</w:t>
            </w:r>
          </w:p>
        </w:tc>
      </w:tr>
      <w:tr w:rsidR="004E4847" w:rsidRPr="00813D66" w:rsidTr="005E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29" w:type="dxa"/>
          </w:tcPr>
          <w:p w:rsidR="004E4847" w:rsidRPr="00813D66" w:rsidRDefault="004E4847" w:rsidP="005E4736">
            <w:pPr>
              <w:spacing w:after="0"/>
              <w:ind w:right="52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ổn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nghi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lê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̃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rèn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phổ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395" w:type="dxa"/>
          </w:tcPr>
          <w:p w:rsidR="004E4847" w:rsidRPr="00813D66" w:rsidRDefault="004E4847" w:rsidP="005E4736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chào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cờ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the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 xml:space="preserve"> GV-TPT </w:t>
            </w:r>
            <w:proofErr w:type="spellStart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Pr="00813D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E4847" w:rsidRPr="00813D66" w:rsidTr="005E47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529" w:type="dxa"/>
          </w:tcPr>
          <w:p w:rsidR="004E4847" w:rsidRPr="00813D66" w:rsidRDefault="004E4847" w:rsidP="005E4736">
            <w:pPr>
              <w:spacing w:after="0"/>
              <w:ind w:right="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D66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2.Sinh hoạt dưới cờ (20’)</w:t>
            </w:r>
          </w:p>
        </w:tc>
        <w:tc>
          <w:tcPr>
            <w:tcW w:w="4395" w:type="dxa"/>
          </w:tcPr>
          <w:p w:rsidR="004E4847" w:rsidRPr="00813D66" w:rsidRDefault="004E4847" w:rsidP="005E473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4847" w:rsidRPr="0079112E" w:rsidTr="005E4736">
        <w:trPr>
          <w:trHeight w:hRule="exact" w:val="656"/>
        </w:trPr>
        <w:tc>
          <w:tcPr>
            <w:tcW w:w="5529" w:type="dxa"/>
            <w:tcMar>
              <w:left w:w="0" w:type="dxa"/>
              <w:right w:w="0" w:type="dxa"/>
            </w:tcMar>
          </w:tcPr>
          <w:p w:rsidR="004E4847" w:rsidRPr="0079112E" w:rsidRDefault="004E4847" w:rsidP="005E4736">
            <w:pPr>
              <w:autoSpaceDE w:val="0"/>
              <w:autoSpaceDN w:val="0"/>
              <w:spacing w:after="0" w:line="240" w:lineRule="auto"/>
              <w:ind w:left="104" w:right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GV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chào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cờ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đầu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sơ</w:t>
            </w:r>
            <w:proofErr w:type="spellEnd"/>
            <w:proofErr w:type="gram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đua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4E4847" w:rsidRPr="0079112E" w:rsidRDefault="004E4847" w:rsidP="005E4736">
            <w:pPr>
              <w:autoSpaceDE w:val="0"/>
              <w:autoSpaceDN w:val="0"/>
              <w:spacing w:after="0" w:line="240" w:lineRule="auto"/>
              <w:ind w:left="102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chào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chờ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đầu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sơ</w:t>
            </w:r>
            <w:proofErr w:type="spellEnd"/>
            <w:proofErr w:type="gram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đua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tuần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  <w:tr w:rsidR="004E4847" w:rsidRPr="0079112E" w:rsidTr="005E4736">
        <w:trPr>
          <w:trHeight w:hRule="exact" w:val="976"/>
        </w:trPr>
        <w:tc>
          <w:tcPr>
            <w:tcW w:w="5529" w:type="dxa"/>
            <w:tcMar>
              <w:left w:w="0" w:type="dxa"/>
              <w:right w:w="0" w:type="dxa"/>
            </w:tcMar>
          </w:tcPr>
          <w:p w:rsidR="004E4847" w:rsidRPr="0079112E" w:rsidRDefault="004E4847" w:rsidP="005E4736">
            <w:pPr>
              <w:autoSpaceDE w:val="0"/>
              <w:autoSpaceDN w:val="0"/>
              <w:spacing w:after="0" w:line="240" w:lineRule="auto"/>
              <w:ind w:left="104" w:right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giám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lí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toàn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đạt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4E4847" w:rsidRPr="0079112E" w:rsidRDefault="004E4847" w:rsidP="005E4736">
            <w:pPr>
              <w:autoSpaceDE w:val="0"/>
              <w:autoSpaceDN w:val="0"/>
              <w:spacing w:after="0" w:line="240" w:lineRule="auto"/>
              <w:ind w:left="102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4E4847" w:rsidRPr="0079112E" w:rsidTr="005E4736">
        <w:trPr>
          <w:trHeight w:hRule="exact" w:val="1911"/>
        </w:trPr>
        <w:tc>
          <w:tcPr>
            <w:tcW w:w="5529" w:type="dxa"/>
            <w:tcMar>
              <w:left w:w="0" w:type="dxa"/>
              <w:right w:w="0" w:type="dxa"/>
            </w:tcMar>
          </w:tcPr>
          <w:p w:rsidR="004E4847" w:rsidRPr="0079112E" w:rsidRDefault="004E4847" w:rsidP="005E4736">
            <w:pPr>
              <w:autoSpaceDE w:val="0"/>
              <w:autoSpaceDN w:val="0"/>
              <w:spacing w:after="0" w:line="240" w:lineRule="auto"/>
              <w:ind w:left="104" w:right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phối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phụ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trách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lễ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4E4847" w:rsidRPr="0079112E" w:rsidRDefault="004E4847" w:rsidP="005E4736">
            <w:pPr>
              <w:autoSpaceDE w:val="0"/>
              <w:autoSpaceDN w:val="0"/>
              <w:spacing w:after="0" w:line="240" w:lineRule="auto"/>
              <w:ind w:left="104" w:right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triển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khai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chuyền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gắp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xếp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cốc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bánh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khổng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lồ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… 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4E4847" w:rsidRPr="0079112E" w:rsidRDefault="004E4847" w:rsidP="005E4736">
            <w:pPr>
              <w:autoSpaceDE w:val="0"/>
              <w:autoSpaceDN w:val="0"/>
              <w:spacing w:after="0" w:line="240" w:lineRule="auto"/>
              <w:ind w:left="102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4E4847" w:rsidRPr="0079112E" w:rsidTr="005E4736">
        <w:trPr>
          <w:trHeight w:hRule="exact" w:val="974"/>
        </w:trPr>
        <w:tc>
          <w:tcPr>
            <w:tcW w:w="5529" w:type="dxa"/>
            <w:tcMar>
              <w:left w:w="0" w:type="dxa"/>
              <w:right w:w="0" w:type="dxa"/>
            </w:tcMar>
          </w:tcPr>
          <w:p w:rsidR="004E4847" w:rsidRPr="0079112E" w:rsidRDefault="004E4847" w:rsidP="005E4736">
            <w:pPr>
              <w:autoSpaceDE w:val="0"/>
              <w:autoSpaceDN w:val="0"/>
              <w:spacing w:after="0" w:line="240" w:lineRule="auto"/>
              <w:ind w:left="104" w:right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hỗ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trợ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tuyên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dương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khen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thưởng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đạt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cao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4E4847" w:rsidRPr="0079112E" w:rsidRDefault="004E4847" w:rsidP="005E4736">
            <w:pPr>
              <w:autoSpaceDE w:val="0"/>
              <w:autoSpaceDN w:val="0"/>
              <w:spacing w:after="0" w:line="240" w:lineRule="auto"/>
              <w:ind w:left="102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dõi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4E4847" w:rsidRPr="0079112E" w:rsidTr="005E4736">
        <w:trPr>
          <w:trHeight w:hRule="exact" w:val="636"/>
        </w:trPr>
        <w:tc>
          <w:tcPr>
            <w:tcW w:w="5529" w:type="dxa"/>
            <w:tcMar>
              <w:left w:w="0" w:type="dxa"/>
              <w:right w:w="0" w:type="dxa"/>
            </w:tcMar>
          </w:tcPr>
          <w:p w:rsidR="004E4847" w:rsidRPr="0079112E" w:rsidRDefault="004E4847" w:rsidP="005E4736">
            <w:pPr>
              <w:autoSpaceDE w:val="0"/>
              <w:autoSpaceDN w:val="0"/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hỗ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trợ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kêu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gọi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cổ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4E4847" w:rsidRPr="0079112E" w:rsidRDefault="004E4847" w:rsidP="005E4736">
            <w:pPr>
              <w:autoSpaceDE w:val="0"/>
              <w:autoSpaceDN w:val="0"/>
              <w:spacing w:after="0" w:line="240" w:lineRule="auto"/>
              <w:ind w:left="102"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cổ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  <w:tr w:rsidR="004E4847" w:rsidRPr="0079112E" w:rsidTr="005E4736">
        <w:trPr>
          <w:trHeight w:hRule="exact" w:val="915"/>
        </w:trPr>
        <w:tc>
          <w:tcPr>
            <w:tcW w:w="5529" w:type="dxa"/>
            <w:tcMar>
              <w:left w:w="0" w:type="dxa"/>
              <w:right w:w="0" w:type="dxa"/>
            </w:tcMar>
          </w:tcPr>
          <w:p w:rsidR="004E4847" w:rsidRPr="0079112E" w:rsidRDefault="004E4847" w:rsidP="005E4736">
            <w:pPr>
              <w:autoSpaceDE w:val="0"/>
              <w:autoSpaceDN w:val="0"/>
              <w:spacing w:after="0" w:line="240" w:lineRule="auto"/>
              <w:ind w:left="104" w:right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GV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phiếu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4E4847" w:rsidRPr="0079112E" w:rsidRDefault="004E4847" w:rsidP="005E4736">
            <w:pPr>
              <w:autoSpaceDE w:val="0"/>
              <w:autoSpaceDN w:val="0"/>
              <w:spacing w:after="0" w:line="240" w:lineRule="auto"/>
              <w:ind w:left="102"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phiếu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đôi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  <w:tr w:rsidR="004E4847" w:rsidRPr="0079112E" w:rsidTr="005E4736">
        <w:trPr>
          <w:trHeight w:hRule="exact" w:val="974"/>
        </w:trPr>
        <w:tc>
          <w:tcPr>
            <w:tcW w:w="5529" w:type="dxa"/>
            <w:tcMar>
              <w:left w:w="0" w:type="dxa"/>
              <w:right w:w="0" w:type="dxa"/>
            </w:tcMar>
          </w:tcPr>
          <w:p w:rsidR="004E4847" w:rsidRPr="0079112E" w:rsidRDefault="004E4847" w:rsidP="005E4736">
            <w:pPr>
              <w:autoSpaceDE w:val="0"/>
              <w:autoSpaceDN w:val="0"/>
              <w:spacing w:after="0" w:line="240" w:lineRule="auto"/>
              <w:ind w:left="104"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khen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ngợi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tục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nhiều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tốt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kính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thầy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thiện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bè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</w:tcPr>
          <w:p w:rsidR="004E4847" w:rsidRPr="0079112E" w:rsidRDefault="004E4847" w:rsidP="005E4736">
            <w:pPr>
              <w:autoSpaceDE w:val="0"/>
              <w:autoSpaceDN w:val="0"/>
              <w:spacing w:after="0" w:line="240" w:lineRule="auto"/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7911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</w:tbl>
    <w:p w:rsidR="004E4847" w:rsidRDefault="004E4847" w:rsidP="004E4847">
      <w:pPr>
        <w:autoSpaceDE w:val="0"/>
        <w:autoSpaceDN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color w:val="000000"/>
          <w:sz w:val="26"/>
          <w:szCs w:val="26"/>
        </w:rPr>
      </w:pPr>
      <w:r w:rsidRPr="0079112E">
        <w:rPr>
          <w:rFonts w:ascii="Times New Roman" w:eastAsia="Times New Roman,Bold" w:hAnsi="Times New Roman" w:cs="Times New Roman"/>
          <w:b/>
          <w:color w:val="000000"/>
          <w:sz w:val="26"/>
          <w:szCs w:val="26"/>
        </w:rPr>
        <w:t>IV. ĐIỀU CHỈNH</w:t>
      </w:r>
      <w:r>
        <w:rPr>
          <w:rFonts w:ascii="Times New Roman" w:eastAsia="Times New Roman,Bold" w:hAnsi="Times New Roman" w:cs="Times New Roman"/>
          <w:b/>
          <w:color w:val="000000"/>
          <w:sz w:val="26"/>
          <w:szCs w:val="26"/>
        </w:rPr>
        <w:t xml:space="preserve"> SAU BÀI DẠY (</w:t>
      </w:r>
      <w:proofErr w:type="spellStart"/>
      <w:r>
        <w:rPr>
          <w:rFonts w:ascii="Times New Roman" w:eastAsia="Times New Roman,Bold" w:hAnsi="Times New Roman" w:cs="Times New Roman"/>
          <w:b/>
          <w:color w:val="000000"/>
          <w:sz w:val="26"/>
          <w:szCs w:val="26"/>
        </w:rPr>
        <w:t>nếu</w:t>
      </w:r>
      <w:proofErr w:type="spellEnd"/>
      <w:r>
        <w:rPr>
          <w:rFonts w:ascii="Times New Roman" w:eastAsia="Times New Roman,Bold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,Bold" w:hAnsi="Times New Roman" w:cs="Times New Roman"/>
          <w:b/>
          <w:color w:val="000000"/>
          <w:sz w:val="26"/>
          <w:szCs w:val="26"/>
        </w:rPr>
        <w:t>có</w:t>
      </w:r>
      <w:proofErr w:type="spellEnd"/>
      <w:r>
        <w:rPr>
          <w:rFonts w:ascii="Times New Roman" w:eastAsia="Times New Roman,Bold" w:hAnsi="Times New Roman" w:cs="Times New Roman"/>
          <w:b/>
          <w:color w:val="000000"/>
          <w:sz w:val="26"/>
          <w:szCs w:val="26"/>
        </w:rPr>
        <w:t>)</w:t>
      </w:r>
    </w:p>
    <w:p w:rsidR="004E4847" w:rsidRDefault="004E4847" w:rsidP="004E484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4E4847" w:rsidRDefault="004E4847" w:rsidP="004E484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247A97" w:rsidRDefault="004E4847" w:rsidP="004E4847"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sectPr w:rsidR="00247A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E9" w:rsidRDefault="00ED57E9" w:rsidP="00D34D06">
      <w:pPr>
        <w:spacing w:after="0" w:line="240" w:lineRule="auto"/>
      </w:pPr>
      <w:r>
        <w:separator/>
      </w:r>
    </w:p>
  </w:endnote>
  <w:endnote w:type="continuationSeparator" w:id="0">
    <w:p w:rsidR="00ED57E9" w:rsidRDefault="00ED57E9" w:rsidP="00D34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6" w:rsidRDefault="00D34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6" w:rsidRDefault="00D34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6" w:rsidRDefault="00D34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E9" w:rsidRDefault="00ED57E9" w:rsidP="00D34D06">
      <w:pPr>
        <w:spacing w:after="0" w:line="240" w:lineRule="auto"/>
      </w:pPr>
      <w:r>
        <w:separator/>
      </w:r>
    </w:p>
  </w:footnote>
  <w:footnote w:type="continuationSeparator" w:id="0">
    <w:p w:rsidR="00ED57E9" w:rsidRDefault="00ED57E9" w:rsidP="00D34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6" w:rsidRDefault="00D34D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6" w:rsidRDefault="00D34D06" w:rsidP="00D34D06">
    <w:pPr>
      <w:pStyle w:val="Header"/>
    </w:pP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ab/>
      <w:t xml:space="preserve">                           </w:t>
    </w:r>
    <w:r>
      <w:t xml:space="preserve">                                                </w:t>
    </w:r>
    <w:bookmarkStart w:id="0" w:name="_GoBack"/>
    <w:bookmarkEnd w:id="0"/>
    <w:r>
      <w:t xml:space="preserve">    GV: </w:t>
    </w:r>
    <w:proofErr w:type="spellStart"/>
    <w:r>
      <w:t>Nguyễn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Bích</w:t>
    </w:r>
    <w:proofErr w:type="spellEnd"/>
    <w:r>
      <w:t xml:space="preserve"> </w:t>
    </w:r>
    <w:proofErr w:type="spellStart"/>
    <w:r>
      <w:t>Thủy</w:t>
    </w:r>
    <w:proofErr w:type="spellEnd"/>
  </w:p>
  <w:p w:rsidR="00D34D06" w:rsidRDefault="00D34D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06" w:rsidRDefault="00D34D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47"/>
    <w:rsid w:val="00247A97"/>
    <w:rsid w:val="004E4847"/>
    <w:rsid w:val="00D34D06"/>
    <w:rsid w:val="00E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8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D0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34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D0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8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D0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34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D0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2025-03-26T01:37:00Z</dcterms:created>
  <dcterms:modified xsi:type="dcterms:W3CDTF">2025-03-26T02:50:00Z</dcterms:modified>
</cp:coreProperties>
</file>