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E9" w:rsidRPr="00D439D1" w:rsidRDefault="00B34CE9" w:rsidP="00B34CE9">
      <w:pPr>
        <w:spacing w:after="160"/>
      </w:pPr>
      <w:r>
        <w:rPr>
          <w:b/>
          <w:bCs/>
          <w:color w:val="000000" w:themeColor="text1"/>
          <w:sz w:val="28"/>
          <w:szCs w:val="28"/>
        </w:rPr>
        <w:t xml:space="preserve">               </w:t>
      </w:r>
      <w:proofErr w:type="spellStart"/>
      <w:r w:rsidRPr="00CC6DC7">
        <w:rPr>
          <w:b/>
          <w:bCs/>
          <w:color w:val="000000" w:themeColor="text1"/>
          <w:sz w:val="28"/>
          <w:szCs w:val="28"/>
          <w:u w:val="single"/>
        </w:rPr>
        <w:t>Đạo</w:t>
      </w:r>
      <w:proofErr w:type="spellEnd"/>
      <w:r w:rsidRPr="00CC6DC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C6DC7">
        <w:rPr>
          <w:b/>
          <w:bCs/>
          <w:color w:val="000000" w:themeColor="text1"/>
          <w:sz w:val="28"/>
          <w:szCs w:val="28"/>
          <w:u w:val="single"/>
        </w:rPr>
        <w:t>đức</w:t>
      </w:r>
      <w:proofErr w:type="spellEnd"/>
      <w:r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sz w:val="28"/>
          <w:szCs w:val="28"/>
        </w:rPr>
        <w:t xml:space="preserve"> NGƯỜI LAO ĐỘNG QUANH EM (</w:t>
      </w:r>
      <w:proofErr w:type="spellStart"/>
      <w:r>
        <w:rPr>
          <w:b/>
          <w:sz w:val="28"/>
          <w:szCs w:val="28"/>
        </w:rPr>
        <w:t>tt</w:t>
      </w:r>
      <w:proofErr w:type="spellEnd"/>
      <w:r>
        <w:rPr>
          <w:b/>
          <w:sz w:val="28"/>
          <w:szCs w:val="28"/>
        </w:rPr>
        <w:t>)</w:t>
      </w:r>
    </w:p>
    <w:p w:rsidR="00B34CE9" w:rsidRDefault="00B34CE9" w:rsidP="00B34C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</w:t>
      </w:r>
    </w:p>
    <w:p w:rsidR="00B34CE9" w:rsidRDefault="00B34CE9" w:rsidP="00B34CE9">
      <w:pPr>
        <w:rPr>
          <w:b/>
          <w:sz w:val="28"/>
          <w:szCs w:val="28"/>
        </w:rPr>
      </w:pP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YÊU CẦU CẦN ĐẠT: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đặc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thù</w:t>
      </w:r>
      <w:proofErr w:type="spellEnd"/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góp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xung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quanh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34CE9" w:rsidRDefault="00B34CE9" w:rsidP="00B34CE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xung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. </w:t>
      </w:r>
    </w:p>
    <w:p w:rsidR="00B34CE9" w:rsidRDefault="00B34CE9" w:rsidP="00B34CE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. 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bè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HỌC:</w:t>
      </w:r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GV: SGK,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</w:p>
    <w:p w:rsidR="00B34CE9" w:rsidRDefault="00B34CE9" w:rsidP="00B34CE9">
      <w:pPr>
        <w:pStyle w:val="NoSpacing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HS: SGK</w:t>
      </w:r>
    </w:p>
    <w:p w:rsidR="00B34CE9" w:rsidRDefault="00B34CE9" w:rsidP="00B34CE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HỌC:</w:t>
      </w:r>
    </w:p>
    <w:p w:rsidR="00B34CE9" w:rsidRDefault="00B34CE9" w:rsidP="00B34CE9">
      <w:pPr>
        <w:spacing w:line="34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674"/>
      </w:tblGrid>
      <w:tr w:rsidR="00B34CE9" w:rsidTr="002D66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B34CE9" w:rsidTr="002D662D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(5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B34CE9" w:rsidTr="002D66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B34CE9" w:rsidTr="002D662D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(15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B34CE9" w:rsidTr="002D662D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6: </w:t>
            </w:r>
            <w:proofErr w:type="spellStart"/>
            <w:r>
              <w:rPr>
                <w:b/>
                <w:sz w:val="28"/>
                <w:szCs w:val="28"/>
              </w:rPr>
              <w:t>Xử</w:t>
            </w:r>
            <w:proofErr w:type="spellEnd"/>
            <w:r>
              <w:rPr>
                <w:b/>
                <w:sz w:val="28"/>
                <w:szCs w:val="28"/>
              </w:rPr>
              <w:t xml:space="preserve"> li </w:t>
            </w:r>
            <w:proofErr w:type="spellStart"/>
            <w:r>
              <w:rPr>
                <w:b/>
                <w:sz w:val="28"/>
                <w:szCs w:val="28"/>
              </w:rPr>
              <w:t>tình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huống</w:t>
            </w:r>
            <w:proofErr w:type="spellEnd"/>
          </w:p>
        </w:tc>
      </w:tr>
      <w:tr w:rsidR="00B34CE9" w:rsidTr="002D66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(4HS).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1, 2, 3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1.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4, 5, 6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2.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minh,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- 1HS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B34CE9" w:rsidTr="002D662D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 (15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B34CE9" w:rsidRDefault="00B34CE9" w:rsidP="002D662D">
            <w:pPr>
              <w:spacing w:line="340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7: Chia </w:t>
            </w:r>
            <w:proofErr w:type="spellStart"/>
            <w:r>
              <w:rPr>
                <w:b/>
                <w:sz w:val="28"/>
                <w:szCs w:val="28"/>
              </w:rPr>
              <w:t>sẻ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tay</w:t>
            </w:r>
            <w:proofErr w:type="spellEnd"/>
          </w:p>
        </w:tc>
      </w:tr>
      <w:tr w:rsidR="00B34CE9" w:rsidTr="002D66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: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1796"/>
              <w:gridCol w:w="1410"/>
            </w:tblGrid>
            <w:tr w:rsidR="00B34CE9" w:rsidTr="002D662D"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Tên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nghề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Mô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tả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công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việc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Đóng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góp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nghề</w:t>
                  </w:r>
                  <w:proofErr w:type="spellEnd"/>
                </w:p>
              </w:tc>
            </w:tr>
            <w:tr w:rsidR="00B34CE9" w:rsidTr="002D662D"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sĩ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Khám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chữa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bệnh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4CE9" w:rsidRDefault="00B34CE9" w:rsidP="002D662D">
                  <w:pPr>
                    <w:spacing w:line="34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Chăm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sóc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sức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khỏe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con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Sau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</w:p>
        </w:tc>
      </w:tr>
      <w:tr w:rsidR="00B34CE9" w:rsidTr="002D662D"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xâu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GDHS: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</w:p>
          <w:p w:rsidR="00B34CE9" w:rsidRDefault="00B34CE9" w:rsidP="002D662D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:rsidR="00B34CE9" w:rsidRDefault="00B34CE9" w:rsidP="00B34CE9"/>
    <w:p w:rsidR="00B34CE9" w:rsidRDefault="00B34CE9" w:rsidP="00B34CE9">
      <w:pPr>
        <w:rPr>
          <w:sz w:val="28"/>
          <w:szCs w:val="28"/>
        </w:rPr>
      </w:pPr>
      <w:r>
        <w:rPr>
          <w:b/>
          <w:sz w:val="28"/>
          <w:szCs w:val="28"/>
        </w:rPr>
        <w:t>IV. ĐIỀU CHỈNH SAU BÀI DẠY</w:t>
      </w:r>
      <w:r>
        <w:rPr>
          <w:sz w:val="28"/>
          <w:szCs w:val="28"/>
        </w:rPr>
        <w:t>:</w:t>
      </w:r>
    </w:p>
    <w:p w:rsidR="00B34CE9" w:rsidRDefault="00B34CE9" w:rsidP="00B34CE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7D91" w:rsidRDefault="00E87D91"/>
    <w:sectPr w:rsidR="00E8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55" w:rsidRDefault="00B76F55" w:rsidP="00003C6E">
      <w:r>
        <w:separator/>
      </w:r>
    </w:p>
  </w:endnote>
  <w:endnote w:type="continuationSeparator" w:id="0">
    <w:p w:rsidR="00B76F55" w:rsidRDefault="00B76F55" w:rsidP="0000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55" w:rsidRDefault="00B76F55" w:rsidP="00003C6E">
      <w:r>
        <w:separator/>
      </w:r>
    </w:p>
  </w:footnote>
  <w:footnote w:type="continuationSeparator" w:id="0">
    <w:p w:rsidR="00B76F55" w:rsidRDefault="00B76F55" w:rsidP="0000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Header"/>
    </w:pPr>
    <w:proofErr w:type="spellStart"/>
    <w:r>
      <w:rPr>
        <w:sz w:val="28"/>
        <w:szCs w:val="28"/>
      </w:rPr>
      <w:t>Đô</w:t>
    </w:r>
    <w:proofErr w:type="spellEnd"/>
    <w:r>
      <w:rPr>
        <w:sz w:val="28"/>
        <w:szCs w:val="28"/>
      </w:rPr>
      <w:t xml:space="preserve">̃ </w:t>
    </w:r>
    <w:proofErr w:type="spellStart"/>
    <w:r>
      <w:rPr>
        <w:sz w:val="28"/>
        <w:szCs w:val="28"/>
      </w:rPr>
      <w:t>Thi</w:t>
    </w:r>
    <w:proofErr w:type="spellEnd"/>
    <w:r>
      <w:rPr>
        <w:sz w:val="28"/>
        <w:szCs w:val="28"/>
      </w:rPr>
      <w:t xml:space="preserve">̣ </w:t>
    </w:r>
    <w:proofErr w:type="spellStart"/>
    <w:r>
      <w:rPr>
        <w:sz w:val="28"/>
        <w:szCs w:val="28"/>
      </w:rPr>
      <w:t>Sương</w:t>
    </w:r>
    <w:proofErr w:type="spellEnd"/>
    <w:r>
      <w:rPr>
        <w:sz w:val="28"/>
        <w:szCs w:val="28"/>
      </w:rPr>
      <w:t xml:space="preserve">                                              </w:t>
    </w:r>
    <w:proofErr w:type="spellStart"/>
    <w:r>
      <w:rPr>
        <w:sz w:val="28"/>
        <w:szCs w:val="28"/>
      </w:rPr>
      <w:t>Trường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Tiểu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học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Thị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trấn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Phú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Hoà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6E" w:rsidRDefault="00003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E9"/>
    <w:rsid w:val="00003C6E"/>
    <w:rsid w:val="00B34CE9"/>
    <w:rsid w:val="00B76F55"/>
    <w:rsid w:val="00E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34CE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6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0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6E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E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C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34CE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6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0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6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2025-03-21T00:32:00Z</dcterms:created>
  <dcterms:modified xsi:type="dcterms:W3CDTF">2025-03-21T06:50:00Z</dcterms:modified>
</cp:coreProperties>
</file>