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0EC1" w14:textId="77777777" w:rsidR="00CC5640" w:rsidRPr="00CC5640" w:rsidRDefault="00CC5640" w:rsidP="00CC564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proofErr w:type="spellStart"/>
      <w:r w:rsidRPr="00CC564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Toán</w:t>
      </w:r>
      <w:proofErr w:type="spellEnd"/>
      <w:r w:rsidRPr="00CC564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:</w:t>
      </w:r>
    </w:p>
    <w:p w14:paraId="0A3CC720" w14:textId="77777777" w:rsidR="00CC5640" w:rsidRPr="00CC5640" w:rsidRDefault="00CC5640" w:rsidP="00CC564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CC564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Bài</w:t>
      </w:r>
      <w:proofErr w:type="spellEnd"/>
      <w:r w:rsidRPr="00CC564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1</w:t>
      </w:r>
      <w:r w:rsidRPr="00CC5640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.</w:t>
      </w:r>
      <w:r w:rsidRPr="00CC564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TRÊN – DƯỚI. PHẢI – TRÁI. TRƯỚC - SAU. Ở GIỮA</w:t>
      </w:r>
    </w:p>
    <w:p w14:paraId="58AFD544" w14:textId="77777777" w:rsidR="00CC5640" w:rsidRPr="00CC5640" w:rsidRDefault="00CC5640" w:rsidP="00CC5640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C5640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I. YÊU</w:t>
      </w:r>
      <w:r w:rsidRPr="00CC5640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vi-VN" w:eastAsia="zh-CN"/>
          <w14:ligatures w14:val="none"/>
        </w:rPr>
        <w:t xml:space="preserve"> CẦU CẦN ĐẠT</w:t>
      </w:r>
      <w:r w:rsidRPr="00CC5640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</w:p>
    <w:p w14:paraId="6C9565D8" w14:textId="77777777" w:rsidR="00CC5640" w:rsidRPr="00CC5640" w:rsidRDefault="00CC5640" w:rsidP="00CC5640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Xác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định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được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vị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proofErr w:type="gram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trí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:</w:t>
      </w:r>
      <w:proofErr w:type="gram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Trên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dưới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phải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trái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trước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sau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ở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giữa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trong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tình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huống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cụ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thể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và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có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thể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diễn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đạt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được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bằng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ngôn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ngữ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3A710EFF" w14:textId="77777777" w:rsidR="00CC5640" w:rsidRPr="00CC5640" w:rsidRDefault="00CC5640" w:rsidP="00CC5640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Thực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hành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trải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nghiệm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sử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dụng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các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từ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ngữ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: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Trên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dưới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phải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trái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trước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sau</w:t>
      </w:r>
      <w:proofErr w:type="spellEnd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 xml:space="preserve">, ở </w:t>
      </w:r>
      <w:proofErr w:type="spellStart"/>
      <w:r w:rsidRPr="00CC5640">
        <w:rPr>
          <w:rFonts w:ascii="Times New Roman" w:eastAsia="SimSun" w:hAnsi="Times New Roman" w:cs="Times New Roman"/>
          <w:i/>
          <w:kern w:val="0"/>
          <w:sz w:val="28"/>
          <w:szCs w:val="28"/>
          <w:lang w:eastAsia="zh-CN"/>
          <w14:ligatures w14:val="none"/>
        </w:rPr>
        <w:t>giữa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để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mô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tả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vị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trí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tương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đối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các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đối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tượng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cụ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thể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trong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các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tình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huống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thực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tế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1E592C79" w14:textId="77777777" w:rsidR="00CC5640" w:rsidRPr="00CC5640" w:rsidRDefault="00CC5640" w:rsidP="00CC5640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Bước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đầu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rèn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kĩ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năng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quan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sát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5E0BDDA5" w14:textId="77777777" w:rsidR="00CC5640" w:rsidRPr="00CC5640" w:rsidRDefault="00CC5640" w:rsidP="00CC5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56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toán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CC564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khả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cộng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chia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sẻ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842EBEB" w14:textId="77777777" w:rsidR="00CC5640" w:rsidRPr="00CC5640" w:rsidRDefault="00CC5640" w:rsidP="00CC5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Ph</w:t>
      </w:r>
      <w:r w:rsidRPr="00CC564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át triển phẩm chất trung thực, trách nhiệm. </w:t>
      </w:r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Hs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toán</w:t>
      </w:r>
      <w:proofErr w:type="spellEnd"/>
      <w:r w:rsidRPr="00CC56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A615C35" w14:textId="77777777" w:rsidR="00CC5640" w:rsidRPr="00CC5640" w:rsidRDefault="00CC5640" w:rsidP="00CC5640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C5640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II. ĐỒ DÙNG DẠY HỌC</w:t>
      </w:r>
    </w:p>
    <w:p w14:paraId="541B1BD1" w14:textId="77777777" w:rsidR="00CC5640" w:rsidRPr="00CC5640" w:rsidRDefault="00CC5640" w:rsidP="00CC5640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FF0000"/>
          <w:kern w:val="0"/>
          <w:sz w:val="28"/>
          <w:szCs w:val="28"/>
          <w:lang w:val="nl-NL" w:eastAsia="zh-CN"/>
          <w14:ligatures w14:val="none"/>
        </w:rPr>
      </w:pPr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- Tranh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tình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huống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bộ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đồ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dùng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Toán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1.</w:t>
      </w:r>
    </w:p>
    <w:p w14:paraId="2F071477" w14:textId="77777777" w:rsidR="00CC5640" w:rsidRPr="00CC5640" w:rsidRDefault="00CC5640" w:rsidP="00CC5640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vi-VN" w:eastAsia="zh-CN"/>
          <w14:ligatures w14:val="none"/>
        </w:rPr>
      </w:pPr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Bảng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nhóm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: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Dùng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trong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hoạt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động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thực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hành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luyện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tập</w:t>
      </w:r>
      <w:proofErr w:type="spellEnd"/>
      <w:r w:rsidRPr="00CC5640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3DA8F684" w14:textId="77777777" w:rsidR="00CC5640" w:rsidRPr="00CC5640" w:rsidRDefault="00CC5640" w:rsidP="00CC5640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val="vi-VN" w:eastAsia="zh-CN"/>
          <w14:ligatures w14:val="none"/>
        </w:rPr>
      </w:pPr>
      <w:r w:rsidRPr="00CC5640">
        <w:rPr>
          <w:rFonts w:ascii="Times New Roman" w:eastAsia="SimSun" w:hAnsi="Times New Roman" w:cs="Times New Roman"/>
          <w:kern w:val="0"/>
          <w:sz w:val="28"/>
          <w:szCs w:val="28"/>
          <w:lang w:val="vi-VN" w:eastAsia="zh-CN"/>
          <w14:ligatures w14:val="none"/>
        </w:rPr>
        <w:t>- Ti vi</w:t>
      </w:r>
    </w:p>
    <w:p w14:paraId="16060544" w14:textId="77777777" w:rsidR="00CC5640" w:rsidRPr="00CC5640" w:rsidRDefault="00CC5640" w:rsidP="00CC564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CC5640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III. CÁC HOẠT ĐỘNG DẠY HỌC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4603"/>
      </w:tblGrid>
      <w:tr w:rsidR="00CC5640" w:rsidRPr="00CC5640" w14:paraId="4FE2483A" w14:textId="77777777" w:rsidTr="006B237F">
        <w:trPr>
          <w:jc w:val="center"/>
        </w:trPr>
        <w:tc>
          <w:tcPr>
            <w:tcW w:w="704" w:type="dxa"/>
          </w:tcPr>
          <w:p w14:paraId="0004B6FB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T.G</w:t>
            </w:r>
          </w:p>
        </w:tc>
        <w:tc>
          <w:tcPr>
            <w:tcW w:w="4820" w:type="dxa"/>
          </w:tcPr>
          <w:p w14:paraId="4FEC7447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</w:t>
            </w:r>
            <w:r w:rsidRPr="00CC564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ỦA GV</w:t>
            </w:r>
          </w:p>
        </w:tc>
        <w:tc>
          <w:tcPr>
            <w:tcW w:w="4603" w:type="dxa"/>
          </w:tcPr>
          <w:p w14:paraId="3D35B15E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</w:t>
            </w:r>
            <w:r w:rsidRPr="00CC564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ỦA HS</w:t>
            </w:r>
          </w:p>
        </w:tc>
      </w:tr>
      <w:tr w:rsidR="00CC5640" w:rsidRPr="00CC5640" w14:paraId="11A602A5" w14:textId="77777777" w:rsidTr="006B237F">
        <w:trPr>
          <w:jc w:val="center"/>
        </w:trPr>
        <w:tc>
          <w:tcPr>
            <w:tcW w:w="704" w:type="dxa"/>
          </w:tcPr>
          <w:p w14:paraId="36F9B42F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5p</w:t>
            </w:r>
          </w:p>
          <w:p w14:paraId="2482441F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47C12F5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6F0159A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3796B32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412241F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70093A0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C2C3D37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8352386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9A09C86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1A1C082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563106C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479C6DF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ECEFF00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8p</w:t>
            </w:r>
          </w:p>
          <w:p w14:paraId="7619805C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B5E2FB3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758BD9E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26F3D34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08BAF76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9D704DB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8E207DF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254C656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949A04B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89728ED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A09D11C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5A7DDD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3F548B6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3F320EB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142B70E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7756C33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EC4D1BE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AF5178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15p</w:t>
            </w:r>
          </w:p>
          <w:p w14:paraId="33D5549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A1A0EC7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4B5A26F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7257ABA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3E21BE4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454F07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998E736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9EAB305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BE2ADB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22E4833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494B1C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7742229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D4F720F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BD78A42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6DFD387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3C2BBCF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0ABBEE8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7C7816D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BBD26D0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286C8E9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7D67A3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A1AAB0E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C20F839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7DF8F20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682B875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EB47D4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02F7C5D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8C2C870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390438F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07C9ABE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749440A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0C4056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B0F3A99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247C9AF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711311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99421A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2DB102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906986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D10ABA4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395635C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5117D6A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B051FCD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EA1E294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37DF8D7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2C04F55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6B05A33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5p</w:t>
            </w:r>
          </w:p>
          <w:p w14:paraId="16814D1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9764649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97358CD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9229B18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A4D3C3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15CDD32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29E9CA9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9ECBC8A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A09B601" w14:textId="77777777" w:rsidR="00CC5640" w:rsidRPr="00CC5640" w:rsidRDefault="00CC5640" w:rsidP="00CC5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3p</w:t>
            </w:r>
          </w:p>
        </w:tc>
        <w:tc>
          <w:tcPr>
            <w:tcW w:w="4820" w:type="dxa"/>
          </w:tcPr>
          <w:p w14:paraId="519813DD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1. Ho</w:t>
            </w: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ạt động mở đầu</w:t>
            </w: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523ED46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Cho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</w:p>
          <w:p w14:paraId="4F6792C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</w:p>
          <w:p w14:paraId="537736A2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Học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toán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giản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lịch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F77CA3B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toán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960A0E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40CA603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SGK.</w:t>
            </w:r>
          </w:p>
          <w:p w14:paraId="74497C48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</w:t>
            </w: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ình thành kiến thức mới</w:t>
            </w:r>
          </w:p>
          <w:p w14:paraId="4231C307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chia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A13BA8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khung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6).</w:t>
            </w:r>
          </w:p>
          <w:p w14:paraId="31E7EF30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, ở </w:t>
            </w:r>
            <w:proofErr w:type="spellStart"/>
            <w:r w:rsidRPr="00CC5640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bức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9CFE0F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bức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khung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6F696D0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</w:p>
          <w:p w14:paraId="5D0461AF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C24524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75A0F2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miêu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tả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so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3AC495F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038772BE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Bài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1</w:t>
            </w: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7E49A375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</w:p>
          <w:p w14:paraId="6A10C7CC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0CDC68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1463F0D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gầm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EDA1ED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</w:p>
          <w:p w14:paraId="0D69D086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716CD6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2D692483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35AA761B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</w:p>
          <w:p w14:paraId="6781AC58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BD9132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7781437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bút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chì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tẩy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hộp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bút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4AC4EEF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Bài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2. </w:t>
            </w:r>
          </w:p>
          <w:p w14:paraId="215CEF35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 </w:t>
            </w:r>
          </w:p>
          <w:p w14:paraId="05518991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41733D4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292C0FAD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muốn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rẽ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1A623A83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muốn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bưu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rẽ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456B8530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8E154DC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</w:p>
          <w:p w14:paraId="07814E46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Bài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3</w:t>
            </w: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06A47873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3 </w:t>
            </w:r>
          </w:p>
          <w:p w14:paraId="6EAD7CE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09DEC23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</w:t>
            </w:r>
          </w:p>
          <w:p w14:paraId="1578A700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Giơ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0AB6BE3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Giơ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B56C8D7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Vỗ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B63D718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Vỗ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03F7848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DF61D5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Phía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phía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35D0CC34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</w:p>
          <w:p w14:paraId="2636BDCF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4.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1D1C7CA7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nay,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68E6CCF6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nay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ích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51DF57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Khi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54F214F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Khi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thang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661B84C6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5. Ho</w:t>
            </w: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ạt động c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ủng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cố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nối</w:t>
            </w:r>
            <w:proofErr w:type="spellEnd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</w:p>
          <w:p w14:paraId="48C1847C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Trong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”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trở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trật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30459BF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  <w:p w14:paraId="18F3BFEB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4603" w:type="dxa"/>
          </w:tcPr>
          <w:p w14:paraId="5A165171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3F494C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</w:p>
          <w:p w14:paraId="07EBBC02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985291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Theo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</w:p>
          <w:p w14:paraId="63A48D91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D7EE7C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E4D9B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815D68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toán</w:t>
            </w:r>
            <w:proofErr w:type="spellEnd"/>
          </w:p>
          <w:p w14:paraId="53E93865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14:paraId="35255DD3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8D270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thấy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SGK</w:t>
            </w:r>
          </w:p>
          <w:p w14:paraId="431F9E1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F00FB7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3BC3B5B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chia nhóm theo bàn</w:t>
            </w:r>
          </w:p>
          <w:p w14:paraId="773DE932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làm việc nhóm</w:t>
            </w:r>
          </w:p>
          <w:p w14:paraId="1D282CE2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4EAE8C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HS trong nhóm lần lượt nói về vị trí các vật. </w:t>
            </w:r>
          </w:p>
          <w:p w14:paraId="4A8AFF8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Ví dụ: Bạn gái đứng sau cây; </w:t>
            </w:r>
          </w:p>
          <w:p w14:paraId="5179F9F8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7778B5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Đại diện các nhóm lần lượt lên trình bày.</w:t>
            </w:r>
          </w:p>
          <w:p w14:paraId="355E9AE3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68B5DC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theo dõi</w:t>
            </w:r>
          </w:p>
          <w:p w14:paraId="11155FA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nhắc lại vị trí của các bạn trong hình.</w:t>
            </w:r>
          </w:p>
          <w:p w14:paraId="7C03ACB5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theo dõi.</w:t>
            </w:r>
          </w:p>
          <w:p w14:paraId="3405A58C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ACC732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62B31E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7E333B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803427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</w:t>
            </w:r>
          </w:p>
          <w:p w14:paraId="145D8E38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- 2 HS nhắc lại yêu cầu bài</w:t>
            </w:r>
          </w:p>
          <w:p w14:paraId="6425A9D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F1C9D1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Làm việc nhóm</w:t>
            </w:r>
          </w:p>
          <w:p w14:paraId="3DD8248D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Cặp sách, giỏ đựng rác</w:t>
            </w:r>
          </w:p>
          <w:p w14:paraId="27FF15F5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Bút chì, thước kẻ, hộp bút, quyển sách</w:t>
            </w:r>
          </w:p>
          <w:p w14:paraId="7FFA1E95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Bút chì, thước kẻ</w:t>
            </w:r>
          </w:p>
          <w:p w14:paraId="39743E61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89D9A5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Hộp bút</w:t>
            </w:r>
          </w:p>
          <w:p w14:paraId="326F5094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731C1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Đại diện các nhóm lên báo cáo, HS khác theo dõi, nhận xét</w:t>
            </w:r>
          </w:p>
          <w:p w14:paraId="2209DF3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C55629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thực hiện</w:t>
            </w:r>
          </w:p>
          <w:p w14:paraId="0087558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E93F4F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2EB20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70DDA1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</w:t>
            </w:r>
          </w:p>
          <w:p w14:paraId="27F36BF1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- 2 HS nhắc lại yêu cầu bài</w:t>
            </w:r>
          </w:p>
          <w:p w14:paraId="4080B92B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Làm việc nhóm</w:t>
            </w:r>
          </w:p>
          <w:p w14:paraId="254C7E70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muốn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rẽ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29B640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muốn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bưu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rẽ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E595C7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Đại diện các nhóm lên báo cáo, HS khác theo dõi, nhận xét</w:t>
            </w:r>
          </w:p>
          <w:p w14:paraId="653D786E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420914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A62F412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13A2C0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</w:t>
            </w:r>
          </w:p>
          <w:p w14:paraId="2FB8296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- 2 HS nhắc lại yêu cầu bài</w:t>
            </w:r>
          </w:p>
          <w:p w14:paraId="4719A0AC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35D1AB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chơi trò chơi: Thực hiện các yêu cầu của GV</w:t>
            </w:r>
          </w:p>
          <w:p w14:paraId="54B973EC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A106A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89911B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90A17B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8FE25F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EC258F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trả lời</w:t>
            </w:r>
          </w:p>
          <w:p w14:paraId="4869D0FD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83654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Lắng nghe</w:t>
            </w:r>
          </w:p>
          <w:p w14:paraId="31D1602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62D90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HS trả lời </w:t>
            </w:r>
          </w:p>
          <w:p w14:paraId="132D2DCD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42CACB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HS trả lời </w:t>
            </w:r>
          </w:p>
          <w:p w14:paraId="686AA5DC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69DA23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Đi bên phải</w:t>
            </w:r>
          </w:p>
          <w:p w14:paraId="1DE25C2A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F67CDF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trả lời</w:t>
            </w:r>
          </w:p>
          <w:p w14:paraId="7E2120AB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EF4006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Lắng nghe</w:t>
            </w:r>
          </w:p>
          <w:p w14:paraId="1078026B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018D59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987E4D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322A30" w14:textId="77777777" w:rsidR="00CC5640" w:rsidRPr="00CC5640" w:rsidRDefault="00CC5640" w:rsidP="00CC5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C564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Lắng nghe</w:t>
            </w:r>
          </w:p>
          <w:p w14:paraId="29894197" w14:textId="77777777" w:rsidR="00CC5640" w:rsidRPr="00CC5640" w:rsidRDefault="00CC5640" w:rsidP="00CC5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14:paraId="28C01DAE" w14:textId="77777777" w:rsidR="00CC5640" w:rsidRPr="00CC5640" w:rsidRDefault="00CC5640" w:rsidP="00CC5640">
      <w:pPr>
        <w:spacing w:after="0" w:line="276" w:lineRule="auto"/>
        <w:ind w:hanging="2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CC5640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IV. ĐIỀU CHỈNH SAU BÀI DẠY</w:t>
      </w:r>
      <w:r w:rsidRPr="00CC5640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:..........................................................................</w:t>
      </w:r>
    </w:p>
    <w:p w14:paraId="52986303" w14:textId="6D3F565A" w:rsidR="00CC5640" w:rsidRDefault="00CC5640" w:rsidP="00CC5640">
      <w:r w:rsidRPr="00CC5640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C5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40"/>
    <w:rsid w:val="007A455D"/>
    <w:rsid w:val="00C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461B"/>
  <w15:chartTrackingRefBased/>
  <w15:docId w15:val="{612119B3-9407-4BEE-8458-30EE477D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6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6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6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6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2025-06-02T13:23:00Z</dcterms:created>
  <dcterms:modified xsi:type="dcterms:W3CDTF">2025-06-02T13:24:00Z</dcterms:modified>
</cp:coreProperties>
</file>