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867E" w14:textId="77777777" w:rsidR="00C221BA" w:rsidRPr="0073366B" w:rsidRDefault="00C221BA" w:rsidP="00C2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53EC8BDB" w14:textId="77777777" w:rsidR="00C221BA" w:rsidRPr="0073366B" w:rsidRDefault="00C221BA" w:rsidP="00C22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TOÁN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14:paraId="34BE229B" w14:textId="77777777" w:rsidR="00C221BA" w:rsidRPr="0073366B" w:rsidRDefault="00C221BA" w:rsidP="00C22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BÀI 49.  SO SÁNH CÁC SỐ TRONG PHẠM VI 100; TIẾT: 68</w:t>
      </w:r>
    </w:p>
    <w:p w14:paraId="7D426A2C" w14:textId="77777777" w:rsidR="00C221BA" w:rsidRPr="0073366B" w:rsidRDefault="00C221BA" w:rsidP="00C221BA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THỜI GIAN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THỰC HIỆN: NGÀY 19 THÁNG 02 NĂM 2025</w:t>
      </w:r>
    </w:p>
    <w:p w14:paraId="77F02054" w14:textId="77777777" w:rsidR="00C221BA" w:rsidRPr="0073366B" w:rsidRDefault="00C221BA" w:rsidP="00C221BA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</w:t>
      </w: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. YÊU CẦU CẦN ĐẠT:</w:t>
      </w:r>
    </w:p>
    <w:p w14:paraId="52152A94" w14:textId="77777777" w:rsidR="00C221BA" w:rsidRPr="0073366B" w:rsidRDefault="00C221BA" w:rsidP="00C221BA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Học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xong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này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hs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đạt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yêu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cầu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sau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</w:p>
    <w:p w14:paraId="110F578B" w14:textId="77777777" w:rsidR="00C221BA" w:rsidRPr="0073366B" w:rsidRDefault="00C221BA" w:rsidP="00C221BA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So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sánh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hai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149E38EE" w14:textId="77777777" w:rsidR="00C221BA" w:rsidRPr="0073366B" w:rsidRDefault="00C221BA" w:rsidP="00C221BA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hành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vận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dụng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so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sánh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tình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huống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tiễn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14FAB63D" w14:textId="77777777" w:rsidR="00C221BA" w:rsidRPr="0073366B" w:rsidRDefault="00C221BA" w:rsidP="00C221BA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Phát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triển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năng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lực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toán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712E0957" w14:textId="77777777" w:rsidR="00C221BA" w:rsidRPr="0073366B" w:rsidRDefault="00C221BA" w:rsidP="00C221BA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</w:t>
      </w: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. ĐỒ DÙNG DẠY HỌC:</w:t>
      </w:r>
    </w:p>
    <w:p w14:paraId="0E293DE1" w14:textId="77777777" w:rsidR="00C221BA" w:rsidRPr="0073366B" w:rsidRDefault="00C221BA" w:rsidP="00C221BA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Tranh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khởi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động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5F378A2C" w14:textId="77777777" w:rsidR="00C221BA" w:rsidRPr="0073366B" w:rsidRDefault="00C221BA" w:rsidP="00C221BA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đến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100.</w:t>
      </w:r>
    </w:p>
    <w:p w14:paraId="70BCA4FB" w14:textId="77777777" w:rsidR="00C221BA" w:rsidRPr="0073366B" w:rsidRDefault="00C221BA" w:rsidP="00C221BA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Các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băng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giấy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đã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chia ô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vuông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ghi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như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ở </w:t>
      </w:r>
      <w:proofErr w:type="spellStart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73366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1, 2, 3.</w:t>
      </w:r>
    </w:p>
    <w:p w14:paraId="101219B6" w14:textId="77777777" w:rsidR="00C221BA" w:rsidRPr="0073366B" w:rsidRDefault="00C221BA" w:rsidP="00C221BA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III</w:t>
      </w: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. CÁC HOẠT ĐỘNG DẠY VÀ HỌC: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040"/>
        <w:gridCol w:w="3870"/>
      </w:tblGrid>
      <w:tr w:rsidR="00C221BA" w:rsidRPr="0073366B" w14:paraId="0BAFED20" w14:textId="77777777" w:rsidTr="004A2ED4">
        <w:tc>
          <w:tcPr>
            <w:tcW w:w="1440" w:type="dxa"/>
          </w:tcPr>
          <w:p w14:paraId="21711D95" w14:textId="77777777" w:rsidR="00C221BA" w:rsidRPr="0073366B" w:rsidRDefault="00C221BA" w:rsidP="004A2ED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Thời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gian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14:paraId="0B889507" w14:textId="77777777" w:rsidR="00C221BA" w:rsidRPr="0073366B" w:rsidRDefault="00C221BA" w:rsidP="004A2ED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giáo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11C9F45A" w14:textId="77777777" w:rsidR="00C221BA" w:rsidRPr="0073366B" w:rsidRDefault="00C221BA" w:rsidP="004A2ED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C221BA" w:rsidRPr="0073366B" w14:paraId="45CBB693" w14:textId="77777777" w:rsidTr="004A2ED4">
        <w:tc>
          <w:tcPr>
            <w:tcW w:w="1440" w:type="dxa"/>
          </w:tcPr>
          <w:p w14:paraId="7728A29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  <w:p w14:paraId="6CF25D0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8E7142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3FC2050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A706D3D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61B7E47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  <w:p w14:paraId="67C8175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2349BF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74FCBB0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B45F5EF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5F897E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CE78C91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A08A437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890B078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1CEA0F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F0123F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9CE1347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1C6531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06ECAC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5665FA8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370735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C04D41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048BB1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13E2145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78F2B9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A87D2F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7B50D6C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7D0AAD8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B370CAB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9EDBAAF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01FBF1D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CF398F8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8404F57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6309001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0113035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E7343C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6FC4A6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7BEA60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7F47AA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912ABF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C5C054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142AFC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65E80B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27BFBDC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97A26E7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E3328AE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BACA755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99C0EC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2EF5974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347B8D7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18AFA21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BAA9EA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B953E44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782891F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5D362F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988B5D5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15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  <w:p w14:paraId="3CB4A23E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8C0F3A5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D4FF9F4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034C69B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3B3EE4B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8C97FBF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536ADAE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DB1F09C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E68690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69177D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5AF9EE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D70641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BBD2544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24B8A27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6FFDC1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0AB946F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16A28A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0A5C58B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2980E2E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E64ECC1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0DB78A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  <w:p w14:paraId="4EB0CF5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00F6F0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B228C3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76A412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2520B7F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08FE5ED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B745FF5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A920FF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07AA95E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CC0534D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9489288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02A31E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DC9B4EC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14:paraId="1E2EB68D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 xml:space="preserve">1.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</w:p>
          <w:p w14:paraId="011DF985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Cho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khởi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bối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bức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5FA22ED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81AE67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5B085F1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chiếu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Các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hôm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nay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sẽ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phạm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vi 100.</w:t>
            </w:r>
          </w:p>
          <w:p w14:paraId="6B34B27F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</w:p>
          <w:p w14:paraId="5FB0945E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1.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phạm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vi 30</w:t>
            </w:r>
          </w:p>
          <w:p w14:paraId="1438B91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cắt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ghép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mặt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F2139C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tô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màu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phạm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vi 10.</w:t>
            </w:r>
          </w:p>
          <w:p w14:paraId="18B2C81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8.</w:t>
            </w:r>
          </w:p>
          <w:p w14:paraId="1DB2B555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BE34057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chốt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3; 3 &lt; 8</w:t>
            </w:r>
          </w:p>
          <w:p w14:paraId="082827DE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                      8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3; 8 &gt; 3</w:t>
            </w:r>
          </w:p>
          <w:p w14:paraId="078E369C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*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tô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màu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14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17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5D1B2AB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8C04C9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4466005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ADE77A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3A0573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*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cắt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tô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màu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18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93DEEBC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7FC6668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8F181E4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410E710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77D257B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2.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phạm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vi 60</w:t>
            </w:r>
          </w:p>
          <w:p w14:paraId="5713C34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cắt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100</w:t>
            </w: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tô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màu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36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42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C36CA8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D04EADF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0B34594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phiếu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8810D1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phạm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vi 100</w:t>
            </w:r>
          </w:p>
          <w:p w14:paraId="59DF17E5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gắn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phần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100</w:t>
            </w: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tô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màu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62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67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5EA49A6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BC48F6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EBE336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1C750FD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phiếu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67AA78B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</w:p>
          <w:p w14:paraId="4A7A4AB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</w:p>
          <w:p w14:paraId="5091832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thiếu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 a).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bước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ý b).</w:t>
            </w:r>
          </w:p>
          <w:p w14:paraId="796086B7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Cho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71D12BF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1)</w:t>
            </w:r>
          </w:p>
          <w:p w14:paraId="0164CB0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thiếu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 a).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bước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ý b).</w:t>
            </w:r>
          </w:p>
          <w:p w14:paraId="12CDBABD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981AD6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Cho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EE6AF28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3:</w:t>
            </w: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1)</w:t>
            </w:r>
          </w:p>
          <w:p w14:paraId="72DA8C7C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thiếu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 a).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bước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ý b).</w:t>
            </w:r>
          </w:p>
          <w:p w14:paraId="454C741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10EB11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Cho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BAC4FD7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2C7FC37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4: Xem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  <w:p w14:paraId="3C79CC2C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vẽ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bối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bức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bông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đang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xem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ai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nhiều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bông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ai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ít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bông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79A931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gợi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tên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bông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ít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nhiều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008E045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chữa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khuyến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khích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lượng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cuộc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F90A2E4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5.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0AC5C6FE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hôm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nay,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14:paraId="606FC0A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Liên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hệ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tế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hãy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xem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cuộc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phạm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vi 100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sử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A3EEAB0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giờ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14:paraId="1ABE2CDE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CCC0CB4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cặp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thông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B1016E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34A8624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D08C2BB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HS: Các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</w:t>
            </w:r>
          </w:p>
          <w:p w14:paraId="34236DDB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E3A46F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CC08A55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1879F3D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AF4E87C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087CAAB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cắt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ghép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476D21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D65CF1D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5C74575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tô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chẳng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tô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màu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8.</w:t>
            </w:r>
          </w:p>
          <w:p w14:paraId="38C05CA4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6AECFD4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8, 8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3.</w:t>
            </w:r>
          </w:p>
          <w:p w14:paraId="3B67C01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Nói: 3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8, 8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3.</w:t>
            </w:r>
          </w:p>
          <w:p w14:paraId="16414EE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3 &lt; 8, 8 &gt; 3</w:t>
            </w:r>
          </w:p>
          <w:p w14:paraId="627BF8BC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9022CD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</w:p>
          <w:p w14:paraId="737E5D0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14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17; 14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17; </w:t>
            </w:r>
          </w:p>
          <w:p w14:paraId="51C41FEC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14 &lt; 17.</w:t>
            </w:r>
          </w:p>
          <w:p w14:paraId="6C09921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17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14; 17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14; </w:t>
            </w:r>
          </w:p>
          <w:p w14:paraId="4636C277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17 &gt; 14</w:t>
            </w:r>
          </w:p>
          <w:p w14:paraId="3DCF32F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0E2D824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98AAF9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</w:p>
          <w:p w14:paraId="487E73B7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18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21; 18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21; </w:t>
            </w:r>
          </w:p>
          <w:p w14:paraId="362A211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18 &lt; 21.</w:t>
            </w:r>
          </w:p>
          <w:p w14:paraId="0944B25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21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18; 21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18; </w:t>
            </w:r>
          </w:p>
          <w:p w14:paraId="2B79BF65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21 &gt; 18</w:t>
            </w:r>
          </w:p>
          <w:p w14:paraId="78B043BB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D23460F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D43814B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</w:p>
          <w:p w14:paraId="51C3FDE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36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42; 36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42; </w:t>
            </w:r>
          </w:p>
          <w:p w14:paraId="66F050DF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36 &lt; 42.</w:t>
            </w:r>
          </w:p>
          <w:p w14:paraId="2C5B5F91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42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36; 42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36; </w:t>
            </w:r>
          </w:p>
          <w:p w14:paraId="486E0E60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42 &gt; 36.</w:t>
            </w:r>
          </w:p>
          <w:p w14:paraId="412A4467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D8F00DB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phiếu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2209871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784FA71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388C79F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15F014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so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</w:p>
          <w:p w14:paraId="64C16E9D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62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67; 62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67; </w:t>
            </w:r>
          </w:p>
          <w:p w14:paraId="6BBD6B41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62 &lt; 67.</w:t>
            </w:r>
          </w:p>
          <w:p w14:paraId="5CC87DDE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67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62; 67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62; </w:t>
            </w:r>
          </w:p>
          <w:p w14:paraId="1291A52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67 &gt; 62.</w:t>
            </w:r>
          </w:p>
          <w:p w14:paraId="7879E4DE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74E03B8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phiếu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6F1996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D973CD0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E04F871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FBBCAB7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25C82C8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2120441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Chia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</w:p>
          <w:p w14:paraId="283A040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14:paraId="54B99F9D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11 &lt; 18; 15 &gt; 13; 16 &lt; 20; 11 &gt; 9</w:t>
            </w:r>
          </w:p>
          <w:p w14:paraId="702D3BC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25B10CC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AA00AF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Chia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</w:p>
          <w:p w14:paraId="78D0BF8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14:paraId="7B50812B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20 &lt; 40; 30 &lt; 70; 90 &gt; 50; 60 = 60</w:t>
            </w:r>
          </w:p>
          <w:p w14:paraId="5A785AD0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640B1B5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AEE45EC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1FD280D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Chia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</w:p>
          <w:p w14:paraId="17F67934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14:paraId="65948ABE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56 &lt; 57; 66 &gt; 60; 62 &gt; 59; 63 = 63</w:t>
            </w:r>
          </w:p>
          <w:p w14:paraId="0E9B8679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F829590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FB0ABB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7B7CB91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10955D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quan sát tranh và trả lời</w:t>
            </w:r>
          </w:p>
          <w:p w14:paraId="0E2EDC9F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36D26633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40A79356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77CC17CA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trả lời.</w:t>
            </w:r>
          </w:p>
          <w:p w14:paraId="6BB9A082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4B4F8C71" w14:textId="77777777" w:rsidR="00C221BA" w:rsidRPr="0073366B" w:rsidRDefault="00C221BA" w:rsidP="004A2ED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lắng nghe.</w:t>
            </w:r>
          </w:p>
        </w:tc>
      </w:tr>
    </w:tbl>
    <w:p w14:paraId="3327F1FB" w14:textId="77777777" w:rsidR="00C221BA" w:rsidRPr="0073366B" w:rsidRDefault="00C221BA" w:rsidP="00C221B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. ĐIỀU CHỈNH SAU BÀI DẠY:</w:t>
      </w:r>
    </w:p>
    <w:p w14:paraId="5FF87A93" w14:textId="0240E3DB" w:rsidR="004E6558" w:rsidRDefault="00C221BA" w:rsidP="00C221BA"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E7E08" w14:textId="77777777" w:rsidR="009B05E3" w:rsidRDefault="009B05E3" w:rsidP="00295DAA">
      <w:pPr>
        <w:spacing w:after="0" w:line="240" w:lineRule="auto"/>
      </w:pPr>
      <w:r>
        <w:separator/>
      </w:r>
    </w:p>
  </w:endnote>
  <w:endnote w:type="continuationSeparator" w:id="0">
    <w:p w14:paraId="357C8331" w14:textId="77777777" w:rsidR="009B05E3" w:rsidRDefault="009B05E3" w:rsidP="0029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622FC" w14:textId="77777777" w:rsidR="00295DAA" w:rsidRPr="00B77599" w:rsidRDefault="00295DAA" w:rsidP="00295DAA">
    <w:pPr>
      <w:pStyle w:val="Footer"/>
      <w:pBdr>
        <w:top w:val="thinThickSmallGap" w:sz="24" w:space="1" w:color="823B0B" w:themeColor="accent2" w:themeShade="7F"/>
      </w:pBdr>
      <w:tabs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3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1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4AA7FD0E" w14:textId="77777777" w:rsidR="00295DAA" w:rsidRDefault="00295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4739D" w14:textId="77777777" w:rsidR="009B05E3" w:rsidRDefault="009B05E3" w:rsidP="00295DAA">
      <w:pPr>
        <w:spacing w:after="0" w:line="240" w:lineRule="auto"/>
      </w:pPr>
      <w:r>
        <w:separator/>
      </w:r>
    </w:p>
  </w:footnote>
  <w:footnote w:type="continuationSeparator" w:id="0">
    <w:p w14:paraId="16393A05" w14:textId="77777777" w:rsidR="009B05E3" w:rsidRDefault="009B05E3" w:rsidP="00295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925B797296FB4AF2A5101CC9E6D931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700145D" w14:textId="0F3A0FBC" w:rsidR="00295DAA" w:rsidRPr="00B77599" w:rsidRDefault="00295DAA" w:rsidP="00295DA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9E5EAC">
          <w:rPr>
            <w:rFonts w:ascii="Times New Roman" w:eastAsiaTheme="majorEastAsia" w:hAnsi="Times New Roman" w:cs="Times New Roman"/>
            <w:i/>
            <w:sz w:val="24"/>
            <w:szCs w:val="24"/>
          </w:rPr>
          <w:t>KHBD Lớp 1B                                                                                           Năm học: 2024-2025</w:t>
        </w:r>
      </w:p>
    </w:sdtContent>
  </w:sdt>
  <w:p w14:paraId="3F022B3A" w14:textId="77777777" w:rsidR="00295DAA" w:rsidRDefault="00295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BA"/>
    <w:rsid w:val="00295DAA"/>
    <w:rsid w:val="0042534B"/>
    <w:rsid w:val="004E6558"/>
    <w:rsid w:val="008910A9"/>
    <w:rsid w:val="009B05E3"/>
    <w:rsid w:val="009C0B49"/>
    <w:rsid w:val="00C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65CB"/>
  <w15:chartTrackingRefBased/>
  <w15:docId w15:val="{F9CD8364-AB8D-40F8-887A-3A89BDCC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1BA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1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1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1BA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1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1BA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1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1BA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1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1BA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1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1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1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1BA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2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1BA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2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1BA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2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1BA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21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1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1B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5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DAA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5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DAA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5B797296FB4AF2A5101CC9E6D93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45F5F-68C3-4842-A000-115CC4FBC358}"/>
      </w:docPartPr>
      <w:docPartBody>
        <w:p w:rsidR="00000000" w:rsidRDefault="002A160B" w:rsidP="002A160B">
          <w:pPr>
            <w:pStyle w:val="925B797296FB4AF2A5101CC9E6D931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0B"/>
    <w:rsid w:val="002A160B"/>
    <w:rsid w:val="008910A9"/>
    <w:rsid w:val="00D3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5B797296FB4AF2A5101CC9E6D931AC">
    <w:name w:val="925B797296FB4AF2A5101CC9E6D931AC"/>
    <w:rsid w:val="002A1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2025-02-22T06:45:00Z</dcterms:created>
  <dcterms:modified xsi:type="dcterms:W3CDTF">2025-02-22T06:54:00Z</dcterms:modified>
</cp:coreProperties>
</file>