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8B6D" w14:textId="77777777" w:rsidR="008C3334" w:rsidRPr="00CD19A9" w:rsidRDefault="008C3334" w:rsidP="008C3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3223B987" w14:textId="77777777" w:rsidR="008C3334" w:rsidRPr="0073366B" w:rsidRDefault="008C3334" w:rsidP="008C3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1F913D39" w14:textId="77777777" w:rsidR="008C3334" w:rsidRPr="0073366B" w:rsidRDefault="008C3334" w:rsidP="008C3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BÀI 121: UÂN UÂT; TIẾT: 272 + 273</w:t>
      </w:r>
    </w:p>
    <w:p w14:paraId="21E66AA2" w14:textId="77777777" w:rsidR="008C3334" w:rsidRPr="0073366B" w:rsidRDefault="008C3334" w:rsidP="008C3334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20 THÁNG 02 NĂM 2025</w:t>
      </w:r>
    </w:p>
    <w:p w14:paraId="1F9581CD" w14:textId="77777777" w:rsidR="008C3334" w:rsidRPr="0073366B" w:rsidRDefault="008C3334" w:rsidP="008C3334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bookmarkStart w:id="0" w:name="bookmark3869"/>
      <w:bookmarkStart w:id="1" w:name="bookmark3870"/>
      <w:bookmarkEnd w:id="0"/>
      <w:bookmarkEnd w:id="1"/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YÊU CẦU CẦN ĐẠT:</w:t>
      </w:r>
    </w:p>
    <w:p w14:paraId="45A14ABF" w14:textId="77777777" w:rsidR="008C3334" w:rsidRPr="0073366B" w:rsidRDefault="008C3334" w:rsidP="008C333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57BD60D8" w14:textId="77777777" w:rsidR="008C3334" w:rsidRPr="0073366B" w:rsidRDefault="008C3334" w:rsidP="008C333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Hoàn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thành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trò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chơi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giúp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thỏ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đem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rốt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về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kho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chứa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1739280C" w14:textId="77777777" w:rsidR="008C3334" w:rsidRPr="0073366B" w:rsidRDefault="008C3334" w:rsidP="008C333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</w:t>
      </w:r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ập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Cáo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gà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06C20537" w14:textId="77777777" w:rsidR="008C3334" w:rsidRPr="0073366B" w:rsidRDefault="008C3334" w:rsidP="008C333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uất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huân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chương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),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sản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)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xuất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con).</w:t>
      </w:r>
    </w:p>
    <w:p w14:paraId="5C4ED2F0" w14:textId="77777777" w:rsidR="008C3334" w:rsidRPr="0073366B" w:rsidRDefault="008C3334" w:rsidP="008C3334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ĐỒ DÙNG DẠY HỌC:</w:t>
      </w:r>
    </w:p>
    <w:p w14:paraId="56FF37B9" w14:textId="77777777" w:rsidR="008C3334" w:rsidRPr="0073366B" w:rsidRDefault="008C3334" w:rsidP="008C3334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73366B">
        <w:rPr>
          <w:b/>
          <w:bCs/>
          <w:lang w:val="vi-VN"/>
        </w:rPr>
        <w:t>Giáo viên:</w:t>
      </w:r>
    </w:p>
    <w:p w14:paraId="18099BB0" w14:textId="77777777" w:rsidR="008C3334" w:rsidRPr="0073366B" w:rsidRDefault="008C3334" w:rsidP="008C3334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73366B">
        <w:rPr>
          <w:lang w:val="vi-VN"/>
        </w:rPr>
        <w:t>-</w:t>
      </w:r>
      <w:r>
        <w:t xml:space="preserve"> </w:t>
      </w:r>
      <w:r w:rsidRPr="0073366B">
        <w:rPr>
          <w:lang w:val="vi-VN"/>
        </w:rPr>
        <w:t xml:space="preserve">Thẻ chữ để HS làm BT đọc hiểu </w:t>
      </w:r>
    </w:p>
    <w:p w14:paraId="43A65C7E" w14:textId="77777777" w:rsidR="008C3334" w:rsidRPr="0073366B" w:rsidRDefault="008C3334" w:rsidP="008C333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14:paraId="60373865" w14:textId="77777777" w:rsidR="008C3334" w:rsidRPr="0073366B" w:rsidRDefault="008C3334" w:rsidP="008C333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14:paraId="417B66BD" w14:textId="77777777" w:rsidR="008C3334" w:rsidRPr="0073366B" w:rsidRDefault="008C3334" w:rsidP="008C3334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2. </w:t>
      </w: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14:paraId="362137A7" w14:textId="77777777" w:rsidR="008C3334" w:rsidRPr="0073366B" w:rsidRDefault="008C3334" w:rsidP="008C333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14:paraId="3360D716" w14:textId="77777777" w:rsidR="008C3334" w:rsidRPr="0073366B" w:rsidRDefault="008C3334" w:rsidP="008C333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14:paraId="25284388" w14:textId="77777777" w:rsidR="008C3334" w:rsidRPr="0073366B" w:rsidRDefault="008C3334" w:rsidP="008C333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14:paraId="14B37866" w14:textId="77777777" w:rsidR="008C3334" w:rsidRPr="0073366B" w:rsidRDefault="008C3334" w:rsidP="008C333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14:paraId="441E992D" w14:textId="77777777" w:rsidR="008C3334" w:rsidRPr="0073366B" w:rsidRDefault="008C3334" w:rsidP="008C333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6B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73366B">
        <w:rPr>
          <w:rFonts w:ascii="Times New Roman" w:hAnsi="Times New Roman" w:cs="Times New Roman"/>
          <w:sz w:val="28"/>
          <w:szCs w:val="28"/>
        </w:rPr>
        <w:t xml:space="preserve"> tập </w:t>
      </w:r>
      <w:r w:rsidRPr="0073366B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73366B">
        <w:rPr>
          <w:rFonts w:ascii="Times New Roman" w:hAnsi="Times New Roman" w:cs="Times New Roman"/>
          <w:sz w:val="28"/>
          <w:szCs w:val="28"/>
        </w:rPr>
        <w:t>.</w:t>
      </w:r>
    </w:p>
    <w:p w14:paraId="64E72F0F" w14:textId="77777777" w:rsidR="008C3334" w:rsidRPr="0073366B" w:rsidRDefault="008C3334" w:rsidP="008C3334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CÁC HOẠT ĐỘNG DẠY VÀ HỌC: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1530"/>
        <w:gridCol w:w="4950"/>
        <w:gridCol w:w="3960"/>
      </w:tblGrid>
      <w:tr w:rsidR="008C3334" w:rsidRPr="0073366B" w14:paraId="67F38B1C" w14:textId="77777777" w:rsidTr="003A6F6E">
        <w:tc>
          <w:tcPr>
            <w:tcW w:w="1530" w:type="dxa"/>
          </w:tcPr>
          <w:p w14:paraId="140538E1" w14:textId="77777777" w:rsidR="008C3334" w:rsidRPr="0073366B" w:rsidRDefault="008C3334" w:rsidP="003A6F6E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Thời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gian</w:t>
            </w:r>
            <w:proofErr w:type="spellEnd"/>
          </w:p>
        </w:tc>
        <w:tc>
          <w:tcPr>
            <w:tcW w:w="4950" w:type="dxa"/>
          </w:tcPr>
          <w:p w14:paraId="2763CED4" w14:textId="77777777" w:rsidR="008C3334" w:rsidRPr="0073366B" w:rsidRDefault="008C3334" w:rsidP="003A6F6E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3960" w:type="dxa"/>
          </w:tcPr>
          <w:p w14:paraId="3B02729C" w14:textId="77777777" w:rsidR="008C3334" w:rsidRPr="0073366B" w:rsidRDefault="008C3334" w:rsidP="003A6F6E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nl-NL"/>
              </w:rPr>
              <w:t>Hoạt động HS</w:t>
            </w:r>
          </w:p>
        </w:tc>
      </w:tr>
      <w:tr w:rsidR="008C3334" w:rsidRPr="0073366B" w14:paraId="27CECEBC" w14:textId="77777777" w:rsidTr="003A6F6E">
        <w:tc>
          <w:tcPr>
            <w:tcW w:w="1530" w:type="dxa"/>
          </w:tcPr>
          <w:p w14:paraId="052C931B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14:paraId="1A1435CC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460956D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30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14:paraId="5851208E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B5ADD00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7DD14AE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76F1C38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C9A7559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C94AB7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E83407D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C4DB4B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C1B420D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CC1B793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EAC6DD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7FF09CD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E27F3DD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DC31876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08E4308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CAE4D6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5DCCE99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2EE9D6C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71A09E8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CFAE2AB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FD6AEB6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9F947DF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B4701FD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E2427CB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C176B44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97AE55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ABD5269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C0F6022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4E7D7F6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D54C983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8C39BEE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341BE2C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C29671E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B65A82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5F12AED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0088D81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3296BAC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7148F36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AC6C968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7297CDD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DA7FB36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30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14:paraId="205D00B0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AF03103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B950818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F646FE9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B262CC3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2901D11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DB7E20D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267F47F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91B9BED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339D39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C778234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FCAD4C4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3512ECE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C7D793E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4A1024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FE17E49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8B6B993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4F9E40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1AE30D8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294A6CE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BD032F5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D3FC03E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1BEB8D4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CC58098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FE3306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9C5539B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2256050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EECB269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985155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190E1CD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14:paraId="5E3379F2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</w:tc>
        <w:tc>
          <w:tcPr>
            <w:tcW w:w="4950" w:type="dxa"/>
          </w:tcPr>
          <w:p w14:paraId="77DA1825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lastRenderedPageBreak/>
              <w:t xml:space="preserve">1.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mở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:</w:t>
            </w:r>
          </w:p>
          <w:p w14:paraId="04DD3E7A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Cả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lớp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14:paraId="36B28BB0" w14:textId="77777777" w:rsidR="008C3334" w:rsidRPr="0073366B" w:rsidRDefault="008C3334" w:rsidP="003A6F6E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2.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thành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kiến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thức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:</w:t>
            </w:r>
          </w:p>
          <w:p w14:paraId="7AA5AFB5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DẠY BÀI MỚI </w:t>
            </w:r>
          </w:p>
          <w:p w14:paraId="4152AB9D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B8E7F6D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44BB46D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u, â, 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 - â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nờ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F98D867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u - â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5B2D9C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u - â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sắc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958C85C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: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E0B45F2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31870432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Giúp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đem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14:paraId="23B8BD3F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ảnh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lặp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nội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140CD84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mùa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xuân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ảo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2E18FA3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F4347AE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- 2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321925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Kho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chứa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mùa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Kho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chứa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ảo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thuật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mỹ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thuật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9F74D82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thuật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7F656421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4). </w:t>
            </w:r>
          </w:p>
          <w:p w14:paraId="6FBF3DB9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a)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6AFC63D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</w:p>
          <w:p w14:paraId="7054D884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02032F4D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â,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F3A4D7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0ABA22A1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</w:p>
          <w:p w14:paraId="21CF298C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2,5 li,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sắc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â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23799609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0A7D9743" w14:textId="77777777" w:rsidR="008C3334" w:rsidRPr="0073366B" w:rsidRDefault="008C3334" w:rsidP="003A6F6E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14:paraId="0F209D77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3).</w:t>
            </w:r>
          </w:p>
          <w:p w14:paraId="71459394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Cáo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vù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mõm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gậy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đuổi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53B7B32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tuấn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khuôn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sủa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tức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nhịn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25F1EC55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ngọt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tuấn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nịnh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đuổi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miệng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bay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tót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D04311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34DB8895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11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65139E6F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 3, 4, 5). </w:t>
            </w:r>
          </w:p>
          <w:p w14:paraId="3CB1EE27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2, 3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110A223E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(6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5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4CD0505B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6EA796DC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YC/HS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nội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dung BT/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lựa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(a hay 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Ý b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2E537407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5296FEFE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+ 1 HS: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thoát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</w:p>
          <w:p w14:paraId="05C136EF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(Ý 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miệng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bay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0652E70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GV: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phòng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phỉnh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nịnh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dụ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Khi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gặp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cứu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4B360B2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(SGK,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50). </w:t>
            </w:r>
          </w:p>
          <w:p w14:paraId="1091569F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32B4CFF4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D9A9456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960" w:type="dxa"/>
          </w:tcPr>
          <w:p w14:paraId="0E39992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2B48AC9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14:paraId="733D2E4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D24BA1A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504315D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1CE6A649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7860EC4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14:paraId="4CF163A6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388A71A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C7F7B72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11AF8694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5CA9E28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9221576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B9E1ACC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B76D02A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81C9CBE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</w:p>
          <w:p w14:paraId="2CB61BC9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154C409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BF17B31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0FCC2F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B19088E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6A6A157C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2C73774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FA704DB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5720361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F86518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614B4726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FF55958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</w:p>
          <w:p w14:paraId="227144F6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E6F497C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</w:p>
          <w:p w14:paraId="3E631C1F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B3AB7AF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6A5C065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6FD29411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C8744E9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C6B9ED8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77B9BC9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B845A3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F8527AE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024FE6D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14:paraId="4E56F15C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87645EA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C651DA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7E2EEB5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906CBC2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14:paraId="44C3AE0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1F78F72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146C089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0255237C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73F0C1D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8C073A0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14:paraId="3A20AFB8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3020395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502785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14:paraId="61B53C8F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4B0533B" w14:textId="4CEFB802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1B75B34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14:paraId="0D6AC6FE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66EE718F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4877A07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3C613AC8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918D522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8B56852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726FEC13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C09062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86FE6A0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7EF7EF6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9E6805B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1642F77" w14:textId="112A3E19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14:paraId="0B7DC525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300D8E8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028E2C87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34EEE6B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61D3B44" w14:textId="0F65DDCA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3464D8D" w14:textId="77777777" w:rsidR="008C3334" w:rsidRDefault="008C3334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B19D198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688A96F9" w14:textId="77777777" w:rsidR="008C3334" w:rsidRPr="0073366B" w:rsidRDefault="008C3334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</w:tr>
    </w:tbl>
    <w:p w14:paraId="43DDDAF0" w14:textId="77777777" w:rsidR="008C3334" w:rsidRPr="0073366B" w:rsidRDefault="008C3334" w:rsidP="008C3334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lastRenderedPageBreak/>
        <w:t>IV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ĐIỀU CHỈNH SAU BÀI DẠY:</w:t>
      </w:r>
    </w:p>
    <w:p w14:paraId="3124FE75" w14:textId="292BD229" w:rsidR="008C3334" w:rsidRPr="0073366B" w:rsidRDefault="008C3334" w:rsidP="008C3334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29D1A" w14:textId="77777777" w:rsidR="008C3334" w:rsidRPr="0073366B" w:rsidRDefault="008C3334" w:rsidP="008C3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3CC5CB" w14:textId="5D91DD0A" w:rsidR="004E6558" w:rsidRDefault="008C3334" w:rsidP="008C3334">
      <w:r w:rsidRPr="0073366B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FB219" w14:textId="77777777" w:rsidR="00D61692" w:rsidRDefault="00D61692" w:rsidP="008C3334">
      <w:pPr>
        <w:spacing w:after="0" w:line="240" w:lineRule="auto"/>
      </w:pPr>
      <w:r>
        <w:separator/>
      </w:r>
    </w:p>
  </w:endnote>
  <w:endnote w:type="continuationSeparator" w:id="0">
    <w:p w14:paraId="70FF36E9" w14:textId="77777777" w:rsidR="00D61692" w:rsidRDefault="00D61692" w:rsidP="008C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0A2F" w14:textId="77777777" w:rsidR="008C3334" w:rsidRPr="00B77599" w:rsidRDefault="008C3334" w:rsidP="008C3334">
    <w:pPr>
      <w:pStyle w:val="Footer"/>
      <w:pBdr>
        <w:top w:val="thinThickSmallGap" w:sz="24" w:space="1" w:color="823B0B" w:themeColor="accent2" w:themeShade="7F"/>
      </w:pBdr>
      <w:tabs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4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3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47E6255F" w14:textId="77777777" w:rsidR="008C3334" w:rsidRDefault="008C3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96C8A" w14:textId="77777777" w:rsidR="00D61692" w:rsidRDefault="00D61692" w:rsidP="008C3334">
      <w:pPr>
        <w:spacing w:after="0" w:line="240" w:lineRule="auto"/>
      </w:pPr>
      <w:r>
        <w:separator/>
      </w:r>
    </w:p>
  </w:footnote>
  <w:footnote w:type="continuationSeparator" w:id="0">
    <w:p w14:paraId="68D1CF93" w14:textId="77777777" w:rsidR="00D61692" w:rsidRDefault="00D61692" w:rsidP="008C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90FB97A36AD944369C44C4DB8C5BB9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DAAE40" w14:textId="737BFF37" w:rsidR="008C3334" w:rsidRPr="00B77599" w:rsidRDefault="008C3334" w:rsidP="008C333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B46457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1B                                                                                           Năm học: 2024-2025</w:t>
        </w:r>
      </w:p>
    </w:sdtContent>
  </w:sdt>
  <w:p w14:paraId="2F4278F5" w14:textId="77777777" w:rsidR="008C3334" w:rsidRDefault="008C3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34"/>
    <w:rsid w:val="0042534B"/>
    <w:rsid w:val="004E6558"/>
    <w:rsid w:val="00586936"/>
    <w:rsid w:val="008C3334"/>
    <w:rsid w:val="009C0B49"/>
    <w:rsid w:val="00D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A50A"/>
  <w15:chartTrackingRefBased/>
  <w15:docId w15:val="{97A55B28-D45A-4A20-B8B8-9FA98EF6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334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3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3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334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3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334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34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3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334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3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3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334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334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3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334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3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334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33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3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33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3334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8C3334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C3334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C3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334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3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334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FB97A36AD944369C44C4DB8C5BB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5B2D-8829-4CC1-9296-95B5E4B7A7FF}"/>
      </w:docPartPr>
      <w:docPartBody>
        <w:p w:rsidR="00000000" w:rsidRDefault="00F55157" w:rsidP="00F55157">
          <w:pPr>
            <w:pStyle w:val="90FB97A36AD944369C44C4DB8C5BB9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7"/>
    <w:rsid w:val="00586936"/>
    <w:rsid w:val="006B565F"/>
    <w:rsid w:val="00F5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B97A36AD944369C44C4DB8C5BB928">
    <w:name w:val="90FB97A36AD944369C44C4DB8C5BB928"/>
    <w:rsid w:val="00F55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2025-02-22T08:06:00Z</dcterms:created>
  <dcterms:modified xsi:type="dcterms:W3CDTF">2025-02-22T08:09:00Z</dcterms:modified>
</cp:coreProperties>
</file>