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DA" w:rsidRPr="003B05FC" w:rsidRDefault="008344DA" w:rsidP="008344DA">
      <w:pPr>
        <w:widowControl w:val="0"/>
        <w:tabs>
          <w:tab w:val="left" w:pos="195"/>
          <w:tab w:val="left" w:pos="405"/>
          <w:tab w:val="center" w:pos="4819"/>
          <w:tab w:val="center" w:pos="4986"/>
        </w:tabs>
        <w:suppressAutoHyphens/>
        <w:spacing w:line="1" w:lineRule="atLeast"/>
        <w:jc w:val="center"/>
        <w:textDirection w:val="btLr"/>
        <w:textAlignment w:val="top"/>
        <w:outlineLvl w:val="0"/>
        <w:rPr>
          <w:position w:val="-1"/>
          <w:sz w:val="28"/>
          <w:szCs w:val="28"/>
          <w:lang w:eastAsia="zh-CN"/>
        </w:rPr>
      </w:pPr>
      <w:r w:rsidRPr="003B05FC">
        <w:rPr>
          <w:b/>
          <w:position w:val="-1"/>
          <w:sz w:val="28"/>
          <w:szCs w:val="28"/>
          <w:lang w:eastAsia="zh-CN"/>
        </w:rPr>
        <w:t>Môn: Tiếng Việt- Tập đọc lớp 1</w:t>
      </w:r>
    </w:p>
    <w:p w:rsidR="008344DA" w:rsidRPr="003B05FC" w:rsidRDefault="008344DA" w:rsidP="008344DA">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Tên bài: SỬ DỤNG ĐỒ DÙNG HỌC TẬP AN TOÀN     Số tiết : 401, 402</w:t>
      </w:r>
    </w:p>
    <w:p w:rsidR="008344DA" w:rsidRPr="003B05FC" w:rsidRDefault="008344DA" w:rsidP="008344DA">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 xml:space="preserve">Thời gian thực hiện: </w:t>
      </w:r>
      <w:r>
        <w:rPr>
          <w:b/>
          <w:position w:val="-1"/>
          <w:sz w:val="28"/>
          <w:szCs w:val="28"/>
          <w:lang w:eastAsia="zh-CN"/>
        </w:rPr>
        <w:t>ngày 6 tháng 5 năm 2025</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I.YÊU CẦU CẦN ĐẠT:</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1.Phát triển năng lực đặc thù-năng lực ngôn ngữ</w:t>
      </w:r>
      <w:r w:rsidRPr="003B05FC">
        <w:rPr>
          <w:position w:val="-1"/>
          <w:sz w:val="28"/>
          <w:szCs w:val="28"/>
          <w:lang w:eastAsia="zh-CN"/>
        </w:rPr>
        <w:t xml:space="preserve"> </w:t>
      </w:r>
    </w:p>
    <w:p w:rsidR="008344DA" w:rsidRPr="003B05FC" w:rsidRDefault="008344DA" w:rsidP="008344DA">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 Đọc rõ ràng, rành mạch từng ý trong văn bản thông tin, phat âm đúng.</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Hiểu các từ ngữ trong bài.</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Trả lời đúng các câu hỏi để tìm hiểu bài.</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Hiểu nội dung bài: Đồ dùng học tập rất có ích với HS nhưng cần biết cách sử dụng chúng cho an toàn, không gây nguy hiểm.</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2. Góp phần phát triển các năng lực chung và phẩm chất.</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-Hợp tác có hiệu quả với các bạn trong nhóm, trong tổ và trong lớp.</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Khơi gợi óc tìm tòi, vận dụng những điều đã học vào thực tế.</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II. ĐỒ DÙNG DẠY HỌC:</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GV: Máy chiếu để chiếu nội dung bài đọc.</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Vở bài tập Tiếng Việt 1, tập hai.</w:t>
      </w:r>
    </w:p>
    <w:p w:rsidR="008344DA" w:rsidRPr="003B05FC" w:rsidRDefault="008344DA" w:rsidP="008344DA">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III.CÁC HOẠT ĐỘNG DẠY HỌC:</w:t>
      </w:r>
    </w:p>
    <w:tbl>
      <w:tblPr>
        <w:tblW w:w="106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994"/>
        <w:gridCol w:w="3940"/>
      </w:tblGrid>
      <w:tr w:rsidR="008344DA" w:rsidRPr="003B05FC" w:rsidTr="00E07564">
        <w:tc>
          <w:tcPr>
            <w:tcW w:w="743" w:type="dxa"/>
            <w:tcBorders>
              <w:bottom w:val="single" w:sz="4" w:space="0" w:color="000000"/>
            </w:tcBorders>
          </w:tcPr>
          <w:p w:rsidR="008344DA" w:rsidRPr="003B05FC" w:rsidRDefault="008344DA" w:rsidP="00E07564">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position w:val="-1"/>
                <w:sz w:val="28"/>
                <w:szCs w:val="28"/>
                <w:lang w:eastAsia="zh-CN"/>
              </w:rPr>
            </w:pPr>
            <w:r w:rsidRPr="003B05FC">
              <w:rPr>
                <w:b/>
                <w:color w:val="000000"/>
                <w:position w:val="-1"/>
                <w:sz w:val="28"/>
                <w:szCs w:val="28"/>
                <w:lang w:eastAsia="zh-CN"/>
              </w:rPr>
              <w:t>TG</w:t>
            </w:r>
          </w:p>
          <w:p w:rsidR="008344DA" w:rsidRPr="003B05FC" w:rsidRDefault="008344DA" w:rsidP="00E07564">
            <w:pPr>
              <w:widowControl w:val="0"/>
              <w:tabs>
                <w:tab w:val="left" w:pos="4320"/>
              </w:tabs>
              <w:suppressAutoHyphens/>
              <w:spacing w:line="1" w:lineRule="atLeast"/>
              <w:ind w:leftChars="-1" w:left="1" w:hangingChars="1" w:hanging="3"/>
              <w:jc w:val="center"/>
              <w:textDirection w:val="btLr"/>
              <w:textAlignment w:val="top"/>
              <w:outlineLvl w:val="0"/>
              <w:rPr>
                <w:position w:val="-1"/>
                <w:sz w:val="28"/>
                <w:szCs w:val="28"/>
                <w:lang w:eastAsia="zh-CN"/>
              </w:rPr>
            </w:pPr>
          </w:p>
        </w:tc>
        <w:tc>
          <w:tcPr>
            <w:tcW w:w="5994" w:type="dxa"/>
          </w:tcPr>
          <w:p w:rsidR="008344DA" w:rsidRPr="003B05FC" w:rsidRDefault="008344DA"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 xml:space="preserve">Hoạt động của Giáo viên    </w:t>
            </w:r>
          </w:p>
        </w:tc>
        <w:tc>
          <w:tcPr>
            <w:tcW w:w="3940" w:type="dxa"/>
          </w:tcPr>
          <w:p w:rsidR="008344DA" w:rsidRPr="003B05FC" w:rsidRDefault="008344DA"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 xml:space="preserve">Hoạt động của Học sinh   </w:t>
            </w:r>
          </w:p>
        </w:tc>
      </w:tr>
      <w:tr w:rsidR="008344DA" w:rsidRPr="003B05FC" w:rsidTr="00E07564">
        <w:tc>
          <w:tcPr>
            <w:tcW w:w="743" w:type="dxa"/>
          </w:tcPr>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5’</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17’</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10’</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3’</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tc>
        <w:tc>
          <w:tcPr>
            <w:tcW w:w="5994" w:type="dxa"/>
          </w:tcPr>
          <w:p w:rsidR="008344DA" w:rsidRPr="003B05FC" w:rsidRDefault="008344DA" w:rsidP="00E07564">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3B05FC">
              <w:rPr>
                <w:b/>
                <w:position w:val="-1"/>
                <w:sz w:val="28"/>
                <w:szCs w:val="28"/>
                <w:lang w:eastAsia="zh-CN"/>
              </w:rPr>
              <w:lastRenderedPageBreak/>
              <w:t>1. Hoạt động mở đầu</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YCHS hát</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b/>
                <w:color w:val="000000"/>
                <w:position w:val="-1"/>
                <w:sz w:val="28"/>
                <w:szCs w:val="28"/>
                <w:lang w:eastAsia="zh-CN"/>
              </w:rPr>
              <w:t>2. Hoạt động hình thành kiến thức mới</w:t>
            </w:r>
          </w:p>
          <w:p w:rsidR="008344DA" w:rsidRPr="003B05FC" w:rsidRDefault="008344DA" w:rsidP="00E07564">
            <w:pPr>
              <w:widowControl w:val="0"/>
              <w:tabs>
                <w:tab w:val="left" w:pos="873"/>
              </w:tabs>
              <w:suppressAutoHyphens/>
              <w:spacing w:line="1" w:lineRule="atLeast"/>
              <w:ind w:leftChars="-1" w:left="1" w:hangingChars="1" w:hanging="3"/>
              <w:jc w:val="both"/>
              <w:textDirection w:val="btLr"/>
              <w:textAlignment w:val="top"/>
              <w:outlineLvl w:val="0"/>
              <w:rPr>
                <w:position w:val="-1"/>
                <w:sz w:val="28"/>
                <w:szCs w:val="28"/>
                <w:lang w:eastAsia="zh-CN"/>
              </w:rPr>
            </w:pPr>
            <w:r w:rsidRPr="003B05FC">
              <w:rPr>
                <w:b/>
                <w:position w:val="-1"/>
                <w:sz w:val="28"/>
                <w:szCs w:val="28"/>
                <w:lang w:eastAsia="zh-CN"/>
              </w:rPr>
              <w:t>Hoạt động 1 : Chia sẻ và giới thiệu bài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-GV yêu cầu HS quan sát tranh minh họa bài đọc: các ĐDHT(kéo, bút bi, dao, bút chì, thước kẻ) được vẽ nhân hóa rất sinh động. Đoán bài đọc này muốn nói gì với các em?</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hại.GT bài tập đọc……</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b/>
                <w:color w:val="000000"/>
                <w:position w:val="-1"/>
                <w:sz w:val="28"/>
                <w:szCs w:val="28"/>
                <w:lang w:eastAsia="zh-CN"/>
              </w:rPr>
              <w:t xml:space="preserve">Hoạt động 2 : </w:t>
            </w:r>
            <w:r w:rsidRPr="003B05FC">
              <w:rPr>
                <w:b/>
                <w:i/>
                <w:color w:val="000000"/>
                <w:position w:val="-1"/>
                <w:sz w:val="28"/>
                <w:szCs w:val="28"/>
                <w:lang w:eastAsia="zh-CN"/>
              </w:rPr>
              <w:t>Khám phá và luyện tập.</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b/>
                <w:i/>
                <w:color w:val="000000"/>
                <w:position w:val="-1"/>
                <w:sz w:val="28"/>
                <w:szCs w:val="28"/>
                <w:lang w:eastAsia="zh-CN"/>
              </w:rPr>
              <w:t>* Luyện đọc</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 xml:space="preserve">- </w:t>
            </w:r>
            <w:r w:rsidRPr="003B05FC">
              <w:rPr>
                <w:position w:val="-1"/>
                <w:sz w:val="28"/>
                <w:szCs w:val="28"/>
                <w:lang w:eastAsia="zh-CN"/>
              </w:rPr>
              <w:t>GV đọc mẫu, rõ ràng, rành mạch từng thông tin. Nghỉ hơi dài sau mỗi ý được gạch đầu dòng.</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-Luyện đọc từ ngữ: cẩn thận, đồ dùng sắc nhọn,gây thương tích, sạch sẽ, chất độc hại,…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-Luyện đọc câu:Bài đọc có 7 câu</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Tiết 2</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-Luyện đọc 4 ý( 4 đoạn), xem mỗi lần xuống dòng là một đoạn.</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-Từng cặp, tổ, cá nhân, cả lớp thi đọc cả bài.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b/>
                <w:color w:val="000000"/>
                <w:position w:val="-1"/>
                <w:sz w:val="28"/>
                <w:szCs w:val="28"/>
                <w:lang w:eastAsia="zh-CN"/>
              </w:rPr>
              <w:t xml:space="preserve">Hoạt động 3: </w:t>
            </w:r>
            <w:r w:rsidRPr="003B05FC">
              <w:rPr>
                <w:b/>
                <w:i/>
                <w:color w:val="000000"/>
                <w:position w:val="-1"/>
                <w:sz w:val="28"/>
                <w:szCs w:val="28"/>
                <w:lang w:eastAsia="zh-CN"/>
              </w:rPr>
              <w:t>Tìm hiểu bài đọc</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-GV yêu cầu 3 HS nối nhau đọc 3 câu hỏi trong SGK.</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hỏi – HS trong lớp trả lời.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+Vì sao khi dùng những vật sắc nhọn, em phải cẩn thận?</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+Khi dùng bút, em cần chú ý điều gì?</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+Vì sao không nên làm gãy thước kẻ?</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-(Lặp lại)1HS hỏi – cả lớp đáp</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-Bài học cung cấp cho em những thông tin gì bổ ích?</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GV chốt:</w:t>
            </w:r>
            <w:r w:rsidRPr="003B05FC">
              <w:rPr>
                <w:position w:val="-1"/>
                <w:sz w:val="28"/>
                <w:szCs w:val="28"/>
                <w:lang w:eastAsia="zh-CN"/>
              </w:rPr>
              <w:t xml:space="preserve"> ĐDHT là bạn thân thiết của HS. Nhưng nếu HS không biết sử dụng những ĐDHT này thì chúng có thể gây nguy hiểm. Các em phải biết sử dụng ĐDHT an toàn, để chúng thực sự là những đồ dùng hữu ích.</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 xml:space="preserve">3. Hoạt động luyện tập, thực hành </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-4 HS thi đọc nối tiếp 4 đoạn</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-2 tổ thi đọc cả bài.</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-GV khen HS, tổ/ HS đọc đúng trôi chảy, rõ ràng, rành mạch từng thông tin.</w:t>
            </w:r>
          </w:p>
          <w:p w:rsidR="008344DA" w:rsidRPr="003B05FC" w:rsidRDefault="008344DA" w:rsidP="00E07564">
            <w:pPr>
              <w:widowControl w:val="0"/>
              <w:tabs>
                <w:tab w:val="left" w:pos="873"/>
              </w:tabs>
              <w:suppressAutoHyphens/>
              <w:spacing w:line="1" w:lineRule="atLeast"/>
              <w:ind w:leftChars="-1" w:left="1" w:hangingChars="1" w:hanging="3"/>
              <w:jc w:val="both"/>
              <w:textDirection w:val="btLr"/>
              <w:textAlignment w:val="top"/>
              <w:outlineLvl w:val="0"/>
              <w:rPr>
                <w:position w:val="-1"/>
                <w:sz w:val="28"/>
                <w:szCs w:val="28"/>
                <w:lang w:eastAsia="zh-CN"/>
              </w:rPr>
            </w:pPr>
            <w:r w:rsidRPr="003B05FC">
              <w:rPr>
                <w:b/>
                <w:position w:val="-1"/>
                <w:sz w:val="28"/>
                <w:szCs w:val="28"/>
                <w:lang w:eastAsia="zh-CN"/>
              </w:rPr>
              <w:t>4.</w:t>
            </w:r>
            <w:r w:rsidRPr="003B05FC">
              <w:rPr>
                <w:position w:val="-1"/>
                <w:sz w:val="28"/>
                <w:szCs w:val="28"/>
                <w:lang w:eastAsia="zh-CN"/>
              </w:rPr>
              <w:t xml:space="preserve"> </w:t>
            </w:r>
            <w:r w:rsidRPr="003B05FC">
              <w:rPr>
                <w:b/>
                <w:position w:val="-1"/>
                <w:sz w:val="28"/>
                <w:szCs w:val="28"/>
                <w:lang w:eastAsia="zh-CN"/>
              </w:rPr>
              <w:t>Hoạt động củng cố và nối tiếp</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Nhận xét giờ học: khen những HS đọc bài tốt.</w:t>
            </w: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 xml:space="preserve">-Dặn HS về đọc lại  bài </w:t>
            </w:r>
            <w:r w:rsidRPr="003B05FC">
              <w:rPr>
                <w:i/>
                <w:color w:val="000000"/>
                <w:position w:val="-1"/>
                <w:sz w:val="28"/>
                <w:szCs w:val="28"/>
                <w:lang w:eastAsia="zh-CN"/>
              </w:rPr>
              <w:t>Sử dụng đồ dùng học tập an toàn</w:t>
            </w:r>
            <w:r w:rsidRPr="003B05FC">
              <w:rPr>
                <w:color w:val="000000"/>
                <w:position w:val="-1"/>
                <w:sz w:val="28"/>
                <w:szCs w:val="28"/>
                <w:lang w:eastAsia="zh-CN"/>
              </w:rPr>
              <w:t xml:space="preserve"> cho người thân nghe, Đồ dùng dạy học bài tiết sau</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tc>
        <w:tc>
          <w:tcPr>
            <w:tcW w:w="3940" w:type="dxa"/>
          </w:tcPr>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hát</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lắng nghe, nhắc lại tên bài.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lắng nghe.</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pBdr>
                <w:top w:val="nil"/>
                <w:left w:val="nil"/>
                <w:bottom w:val="nil"/>
                <w:right w:val="nil"/>
                <w:between w:val="nil"/>
              </w:pBdr>
              <w:tabs>
                <w:tab w:val="left" w:pos="706"/>
              </w:tabs>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-HS đọc cá nhân, cả lớp.</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đếm số câu với cô.</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đọc nối tiếp từng câu theo dãy.</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nối tiếp đọc từng cặp tổ.</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luyện đọc.</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nối tiếp nhau đọc câu hỏi.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-Từng cặp HS trao đổi, trả lời</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HS lắng nghe</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-HS thi nhau đọc nối tiếp 4 đoạn.</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-HS thi đọc cả bài theo tổ.</w:t>
            </w: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8344DA" w:rsidRPr="003B05FC" w:rsidRDefault="008344DA" w:rsidP="008344DA">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3B05FC">
              <w:rPr>
                <w:color w:val="000000"/>
                <w:position w:val="-1"/>
                <w:sz w:val="28"/>
                <w:szCs w:val="28"/>
                <w:lang w:eastAsia="zh-CN"/>
              </w:rPr>
              <w:t>HS lắng nghe, thực hiện theo yêu cầu.</w:t>
            </w:r>
          </w:p>
        </w:tc>
      </w:tr>
    </w:tbl>
    <w:p w:rsidR="008344DA" w:rsidRPr="003B05FC" w:rsidRDefault="008344DA" w:rsidP="008344DA">
      <w:pPr>
        <w:rPr>
          <w:rFonts w:eastAsia="Calibri"/>
          <w:b/>
          <w:sz w:val="28"/>
          <w:szCs w:val="28"/>
        </w:rPr>
      </w:pPr>
      <w:r w:rsidRPr="003B05FC">
        <w:rPr>
          <w:rFonts w:eastAsia="Calibri"/>
          <w:b/>
          <w:sz w:val="28"/>
          <w:szCs w:val="28"/>
        </w:rPr>
        <w:lastRenderedPageBreak/>
        <w:t>IV. ĐIỀU CHỈNH SAU BÀI DẠY:</w:t>
      </w:r>
    </w:p>
    <w:p w:rsidR="008344DA" w:rsidRPr="003B05FC" w:rsidRDefault="008344DA" w:rsidP="008344DA">
      <w:pPr>
        <w:rPr>
          <w:rFonts w:eastAsia="Calibri"/>
          <w:sz w:val="28"/>
          <w:szCs w:val="28"/>
        </w:rPr>
      </w:pPr>
      <w:r w:rsidRPr="003B05FC">
        <w:rPr>
          <w:rFonts w:eastAsia="Calibri"/>
          <w:sz w:val="28"/>
          <w:szCs w:val="28"/>
        </w:rPr>
        <w:t>………………………………………………………………………………………………………………………………………………………………………………………………………………………………………………………………………………………………</w:t>
      </w:r>
    </w:p>
    <w:p w:rsidR="008344DA" w:rsidRPr="003B05FC" w:rsidRDefault="008344DA" w:rsidP="008344DA">
      <w:pPr>
        <w:jc w:val="center"/>
        <w:rPr>
          <w:rFonts w:eastAsia="Calibri"/>
          <w:sz w:val="28"/>
          <w:szCs w:val="28"/>
        </w:rPr>
      </w:pPr>
      <w:r w:rsidRPr="003B05FC">
        <w:rPr>
          <w:rFonts w:eastAsia="Calibri"/>
          <w:sz w:val="28"/>
          <w:szCs w:val="28"/>
          <w:lang w:val="vi-VN"/>
        </w:rPr>
        <w:t>**************************</w:t>
      </w:r>
      <w:r>
        <w:rPr>
          <w:rFonts w:eastAsia="Calibri"/>
          <w:sz w:val="28"/>
          <w:szCs w:val="28"/>
        </w:rPr>
        <w:t>************************</w:t>
      </w:r>
      <w:r w:rsidRPr="003B05FC">
        <w:rPr>
          <w:rFonts w:eastAsia="Calibri"/>
          <w:sz w:val="28"/>
          <w:szCs w:val="28"/>
          <w:lang w:val="vi-VN"/>
        </w:rPr>
        <w:t>************</w:t>
      </w:r>
    </w:p>
    <w:p w:rsidR="00A969CD" w:rsidRPr="008344DA" w:rsidRDefault="00A969CD" w:rsidP="008344DA">
      <w:bookmarkStart w:id="0" w:name="_GoBack"/>
      <w:bookmarkEnd w:id="0"/>
    </w:p>
    <w:sectPr w:rsidR="00A969CD" w:rsidRPr="008344D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DB" w:rsidRDefault="009662DB">
      <w:r>
        <w:separator/>
      </w:r>
    </w:p>
  </w:endnote>
  <w:endnote w:type="continuationSeparator" w:id="0">
    <w:p w:rsidR="009662DB" w:rsidRDefault="0096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662D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DB" w:rsidRDefault="009662DB">
      <w:r>
        <w:separator/>
      </w:r>
    </w:p>
  </w:footnote>
  <w:footnote w:type="continuationSeparator" w:id="0">
    <w:p w:rsidR="009662DB" w:rsidRDefault="0096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2"/>
  </w:num>
  <w:num w:numId="16">
    <w:abstractNumId w:val="12"/>
  </w:num>
  <w:num w:numId="17">
    <w:abstractNumId w:val="21"/>
  </w:num>
  <w:num w:numId="18">
    <w:abstractNumId w:val="20"/>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C28D9"/>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662DB"/>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442</cp:revision>
  <cp:lastPrinted>2025-05-08T09:04:00Z</cp:lastPrinted>
  <dcterms:created xsi:type="dcterms:W3CDTF">2025-04-14T07:03:00Z</dcterms:created>
  <dcterms:modified xsi:type="dcterms:W3CDTF">2025-05-14T09:13:00Z</dcterms:modified>
</cp:coreProperties>
</file>