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2E90" w14:textId="77777777" w:rsidR="00D46EBE" w:rsidRPr="00451F7B" w:rsidRDefault="00D46EBE" w:rsidP="00D46EB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3A3F9BF" w14:textId="77777777" w:rsidR="00D46EBE" w:rsidRPr="00684861" w:rsidRDefault="00D46EBE" w:rsidP="00D46EBE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684861">
        <w:rPr>
          <w:rFonts w:ascii="Times New Roman" w:hAnsi="Times New Roman"/>
          <w:b/>
          <w:bCs/>
          <w:color w:val="0070C0"/>
          <w:sz w:val="26"/>
          <w:szCs w:val="26"/>
        </w:rPr>
        <w:t>MÔN: TIẾNG VIỆT</w:t>
      </w:r>
    </w:p>
    <w:p w14:paraId="64B0C709" w14:textId="77777777" w:rsidR="00D46EBE" w:rsidRPr="00684861" w:rsidRDefault="00D46EBE" w:rsidP="00D46EB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color w:val="0070C0"/>
          <w:sz w:val="26"/>
          <w:szCs w:val="26"/>
        </w:rPr>
      </w:pPr>
      <w:bookmarkStart w:id="0" w:name="_Hlk140756840"/>
      <w:bookmarkStart w:id="1" w:name="_Hlk140504887"/>
      <w:r w:rsidRPr="00684861">
        <w:rPr>
          <w:rFonts w:ascii="Times New Roman" w:eastAsia="Times New Roman" w:hAnsi="Times New Roman"/>
          <w:b/>
          <w:color w:val="0070C0"/>
          <w:sz w:val="26"/>
          <w:szCs w:val="26"/>
          <w:lang w:val="vi-VN"/>
        </w:rPr>
        <w:t>ÔN TẬP CUỐI HỌC KÌ I</w:t>
      </w:r>
      <w:r w:rsidRPr="00684861">
        <w:rPr>
          <w:rFonts w:ascii="Times New Roman" w:eastAsia="Times New Roman" w:hAnsi="Times New Roman"/>
          <w:b/>
          <w:color w:val="0070C0"/>
          <w:sz w:val="26"/>
          <w:szCs w:val="26"/>
        </w:rPr>
        <w:t xml:space="preserve"> </w:t>
      </w:r>
      <w:r w:rsidRPr="00684861">
        <w:rPr>
          <w:rFonts w:ascii="Times New Roman" w:eastAsia="Times New Roman" w:hAnsi="Times New Roman"/>
          <w:b/>
          <w:color w:val="0070C0"/>
          <w:sz w:val="26"/>
          <w:szCs w:val="26"/>
          <w:lang w:val="vi-VN"/>
        </w:rPr>
        <w:t>(tiết 1)</w:t>
      </w:r>
    </w:p>
    <w:bookmarkEnd w:id="0"/>
    <w:p w14:paraId="6CD09C61" w14:textId="77777777" w:rsidR="00D46EBE" w:rsidRPr="00D90E58" w:rsidRDefault="00D46EBE" w:rsidP="00D46EB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D90E58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 Hai ngày 06 tháng 01 năm 2025</w:t>
      </w:r>
    </w:p>
    <w:p w14:paraId="1A0C1599" w14:textId="77777777" w:rsidR="00D46EBE" w:rsidRPr="00D90E58" w:rsidRDefault="00D46EBE" w:rsidP="00D46EB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I. YÊU CẦU CẦN ĐẠT</w:t>
      </w:r>
    </w:p>
    <w:p w14:paraId="5CA558D6" w14:textId="77777777" w:rsidR="00D46EBE" w:rsidRPr="00D90E58" w:rsidRDefault="00D46EBE" w:rsidP="00D46E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Pr="00D90E58">
        <w:rPr>
          <w:rFonts w:ascii="Times New Roman" w:hAnsi="Times New Roman"/>
          <w:sz w:val="26"/>
          <w:szCs w:val="26"/>
        </w:rPr>
        <w:t>Đánh giá kĩ năng đọc thành tiếng, học thuộc lòng của HS, HS đọc diễn cảm trôi chảy, đạt tốc độ khoảng 95 tiếng / phút, học thuộc lòng các khổ thơ, dòng thơ đã học thuộc lòng trong nửa cuối HK I.</w:t>
      </w:r>
      <w:r w:rsidRPr="00D90E58">
        <w:rPr>
          <w:rFonts w:ascii="Times New Roman" w:hAnsi="Times New Roman"/>
          <w:color w:val="231F20"/>
          <w:sz w:val="26"/>
          <w:szCs w:val="26"/>
        </w:rPr>
        <w:t xml:space="preserve"> Tự đọc (đọc thầm) câu chuyện </w:t>
      </w:r>
      <w:r w:rsidRPr="00D90E58">
        <w:rPr>
          <w:rFonts w:ascii="Times New Roman" w:hAnsi="Times New Roman"/>
          <w:i/>
          <w:color w:val="231F20"/>
          <w:sz w:val="26"/>
          <w:szCs w:val="26"/>
        </w:rPr>
        <w:t>Em tôi</w:t>
      </w:r>
      <w:r w:rsidRPr="00D90E58">
        <w:rPr>
          <w:rFonts w:ascii="Times New Roman" w:hAnsi="Times New Roman"/>
          <w:color w:val="231F20"/>
          <w:sz w:val="26"/>
          <w:szCs w:val="26"/>
        </w:rPr>
        <w:t>. Hiểu diễn biến và ý nghĩa của câu chuyện: bồi dưỡng tình anh em và ý thức bảo vệ an toàn, tránh tai nạn.</w:t>
      </w:r>
    </w:p>
    <w:p w14:paraId="4E4DE3CE" w14:textId="77777777" w:rsidR="00D46EBE" w:rsidRPr="00D90E58" w:rsidRDefault="00D46EBE" w:rsidP="00D46E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90E58">
        <w:rPr>
          <w:rFonts w:ascii="Times New Roman" w:eastAsia="Times New Roman" w:hAnsi="Times New Roman"/>
          <w:sz w:val="26"/>
          <w:szCs w:val="26"/>
        </w:rPr>
        <w:t>- Phát triển năng lực giao tiếp và hợp tác (biết cùng các bạn thảo luận nhóm).  NL tự chủ và tự học (trả lời đúng các câu hỏi đọc hiểu).</w:t>
      </w:r>
    </w:p>
    <w:p w14:paraId="1D293C6A" w14:textId="77777777" w:rsidR="00D46EBE" w:rsidRPr="00D90E58" w:rsidRDefault="00D46EBE" w:rsidP="00D46E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D90E58">
        <w:rPr>
          <w:rFonts w:ascii="Times New Roman" w:eastAsia="Times New Roman" w:hAnsi="Times New Roman"/>
          <w:sz w:val="26"/>
          <w:szCs w:val="26"/>
        </w:rPr>
        <w:t xml:space="preserve">- Bồi dưỡng phẩm chất yêu nước (yêu thiên nhiên, đất nước). </w:t>
      </w:r>
    </w:p>
    <w:p w14:paraId="51FF7B89" w14:textId="77777777" w:rsidR="00D46EBE" w:rsidRPr="00D90E58" w:rsidRDefault="00D46EBE" w:rsidP="00D46EB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II. ĐỒ DÙNG</w:t>
      </w:r>
    </w:p>
    <w:p w14:paraId="5133061E" w14:textId="77777777" w:rsidR="00D46EBE" w:rsidRDefault="00D46EBE" w:rsidP="00D46EBE">
      <w:pPr>
        <w:pStyle w:val="BodyText"/>
        <w:spacing w:before="0"/>
        <w:ind w:left="0" w:right="248" w:firstLine="0"/>
        <w:jc w:val="both"/>
        <w:rPr>
          <w:rFonts w:eastAsia="Calibri"/>
          <w:sz w:val="26"/>
          <w:szCs w:val="26"/>
          <w:lang w:val="en-GB"/>
        </w:rPr>
      </w:pPr>
      <w:r w:rsidRPr="00684861">
        <w:rPr>
          <w:rFonts w:eastAsia="Calibri"/>
          <w:b/>
          <w:bCs/>
          <w:sz w:val="26"/>
          <w:szCs w:val="26"/>
          <w:lang w:val="en-GB"/>
        </w:rPr>
        <w:t>1.</w:t>
      </w:r>
      <w:r w:rsidRPr="00684861">
        <w:rPr>
          <w:rFonts w:eastAsia="Calibri"/>
          <w:b/>
          <w:bCs/>
          <w:sz w:val="26"/>
          <w:szCs w:val="26"/>
          <w:lang w:val="vi-VN"/>
        </w:rPr>
        <w:t>GV</w:t>
      </w:r>
      <w:r w:rsidRPr="00D90E58">
        <w:rPr>
          <w:rFonts w:eastAsia="Calibri"/>
          <w:sz w:val="26"/>
          <w:szCs w:val="26"/>
          <w:lang w:val="vi-VN"/>
        </w:rPr>
        <w:t xml:space="preserve">: </w:t>
      </w:r>
      <w:r w:rsidRPr="00D90E58">
        <w:rPr>
          <w:color w:val="231F20"/>
          <w:sz w:val="26"/>
          <w:szCs w:val="26"/>
        </w:rPr>
        <w:t>Các tờ phiếu viết tên bài tập đọc (hoặc in sẵn đoạn văn cần đọc đối với văn bản đọc chọn ngoài SGK) và các CH đọc hiểu; phiếu viết yêu cầu đọc thuộc lòng (tên các khổ thơ, bài thơ cần thuộc lòng);</w:t>
      </w:r>
      <w:r w:rsidRPr="00D90E58">
        <w:rPr>
          <w:rFonts w:eastAsia="Calibri"/>
          <w:sz w:val="26"/>
          <w:szCs w:val="26"/>
        </w:rPr>
        <w:t xml:space="preserve"> máy </w:t>
      </w:r>
      <w:r w:rsidRPr="00D90E58">
        <w:rPr>
          <w:rFonts w:eastAsia="Calibri"/>
          <w:sz w:val="26"/>
          <w:szCs w:val="26"/>
          <w:lang w:val="vi-VN"/>
        </w:rPr>
        <w:t>tính, ti vi.</w:t>
      </w:r>
    </w:p>
    <w:p w14:paraId="2D7E9473" w14:textId="77777777" w:rsidR="00D46EBE" w:rsidRPr="00684861" w:rsidRDefault="00D46EBE" w:rsidP="00D46EBE">
      <w:pPr>
        <w:pStyle w:val="BodyText"/>
        <w:spacing w:before="0"/>
        <w:ind w:left="0" w:right="248" w:firstLine="0"/>
        <w:jc w:val="both"/>
        <w:rPr>
          <w:sz w:val="26"/>
          <w:szCs w:val="26"/>
          <w:lang w:val="en-GB"/>
        </w:rPr>
      </w:pPr>
      <w:r w:rsidRPr="00623BB2">
        <w:rPr>
          <w:rFonts w:eastAsia="Calibri"/>
          <w:b/>
          <w:bCs/>
          <w:sz w:val="26"/>
          <w:szCs w:val="26"/>
          <w:lang w:val="en-GB"/>
        </w:rPr>
        <w:t>2.HS:</w:t>
      </w:r>
      <w:r>
        <w:rPr>
          <w:rFonts w:eastAsia="Calibri"/>
          <w:sz w:val="26"/>
          <w:szCs w:val="26"/>
          <w:lang w:val="en-GB"/>
        </w:rPr>
        <w:t xml:space="preserve"> SGK, vở ghi chép và đồ dùng cần thiết</w:t>
      </w:r>
    </w:p>
    <w:p w14:paraId="6C11DAAA" w14:textId="77777777" w:rsidR="00D46EBE" w:rsidRDefault="00D46EBE" w:rsidP="00D46EBE">
      <w:pPr>
        <w:widowControl w:val="0"/>
        <w:tabs>
          <w:tab w:val="left" w:pos="1006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I</w:t>
      </w:r>
      <w:r w:rsidRPr="00D90E58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 w:rsidRPr="00D90E5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 CÁC HOẠT ĐỘNG DẠY HỌC</w:t>
      </w: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 xml:space="preserve">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D46EBE" w14:paraId="57F04E86" w14:textId="77777777" w:rsidTr="00312F81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03FE9244" w14:textId="77777777" w:rsidR="00D46EBE" w:rsidRDefault="00D46EBE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83DDA66" w14:textId="77777777" w:rsidR="00D46EBE" w:rsidRDefault="00D46EBE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46EBE" w14:paraId="6C9A2AD6" w14:textId="77777777" w:rsidTr="00312F81">
        <w:tc>
          <w:tcPr>
            <w:tcW w:w="5240" w:type="dxa"/>
            <w:tcBorders>
              <w:top w:val="single" w:sz="4" w:space="0" w:color="auto"/>
            </w:tcBorders>
          </w:tcPr>
          <w:p w14:paraId="390151DB" w14:textId="77777777" w:rsidR="00D46EBE" w:rsidRPr="00CA6B5D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1.Hoạt động Mở đầu: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(5’)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2AE1CF9" w14:textId="77777777" w:rsidR="00D46EBE" w:rsidRPr="00D90E58" w:rsidRDefault="00D46EBE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46EBE" w14:paraId="11ACFBF9" w14:textId="77777777" w:rsidTr="00312F81">
        <w:tc>
          <w:tcPr>
            <w:tcW w:w="5240" w:type="dxa"/>
          </w:tcPr>
          <w:p w14:paraId="716A3E4A" w14:textId="77777777" w:rsidR="00D46EBE" w:rsidRPr="00D90E58" w:rsidRDefault="00D46EBE" w:rsidP="00312F81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GV yêu cầu HS nêu lại tên các chủ điểm đã học</w:t>
            </w:r>
          </w:p>
          <w:p w14:paraId="13E4990B" w14:textId="77777777" w:rsidR="00D46EBE" w:rsidRPr="00D90E58" w:rsidRDefault="00D46EBE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GV giới thiệu bài học</w:t>
            </w:r>
          </w:p>
        </w:tc>
        <w:tc>
          <w:tcPr>
            <w:tcW w:w="4678" w:type="dxa"/>
          </w:tcPr>
          <w:p w14:paraId="43CFEDB9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nêu tên các chủ điểm.</w:t>
            </w:r>
          </w:p>
          <w:p w14:paraId="1ADFAAED" w14:textId="77777777" w:rsidR="00D46EBE" w:rsidRPr="00D90E58" w:rsidRDefault="00D46EBE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46EBE" w14:paraId="533BF9F5" w14:textId="77777777" w:rsidTr="00312F81">
        <w:tc>
          <w:tcPr>
            <w:tcW w:w="5240" w:type="dxa"/>
          </w:tcPr>
          <w:p w14:paraId="344B49F0" w14:textId="77777777" w:rsidR="00D46EBE" w:rsidRPr="00CA6B5D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  <w:t>2</w:t>
            </w:r>
            <w:r w:rsidRPr="00D90E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. Hoạt động luyện tập, thực hành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(25’)</w:t>
            </w:r>
          </w:p>
        </w:tc>
        <w:tc>
          <w:tcPr>
            <w:tcW w:w="4678" w:type="dxa"/>
          </w:tcPr>
          <w:p w14:paraId="476044CB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D46EBE" w14:paraId="2BB389F1" w14:textId="77777777" w:rsidTr="00312F81">
        <w:tc>
          <w:tcPr>
            <w:tcW w:w="5240" w:type="dxa"/>
          </w:tcPr>
          <w:p w14:paraId="3EF12085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D90E58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1.</w:t>
            </w:r>
            <w:r w:rsidRPr="00D90E5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Đánh giá kĩ năng đọc thành tiếng, học thuộc lòng</w:t>
            </w:r>
            <w:r w:rsidRPr="00D90E5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4379531A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chuẩn bị trò chơi “Hộp bí mật”</w:t>
            </w:r>
          </w:p>
          <w:p w14:paraId="2075DC8C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- Luật chơi: Mỗi học sinh sẽ bóc thăm một lá thăm để chọn đoạn, bài đọc kèm câu hỏi đọc hiểu. </w:t>
            </w:r>
          </w:p>
          <w:p w14:paraId="649AA100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gọi ngẫu nhiên hoặc có thể gọi theo tinh thần xung phong.</w:t>
            </w:r>
          </w:p>
          <w:p w14:paraId="1B1F7B68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chấm điểm và lựa chọn những HS có kĩ năng đọc tốt để khen thưởng.</w:t>
            </w:r>
          </w:p>
          <w:p w14:paraId="21CE08AB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D90E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2. </w:t>
            </w:r>
            <w:r w:rsidRPr="00D90E58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nl-NL"/>
              </w:rPr>
              <w:t xml:space="preserve">Đọc hiểu và luyện </w:t>
            </w:r>
            <w:r w:rsidRPr="00D90E58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vi-VN"/>
              </w:rPr>
              <w:t>tập</w:t>
            </w:r>
            <w:r w:rsidRPr="00D90E58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:</w:t>
            </w:r>
          </w:p>
          <w:p w14:paraId="782F5153" w14:textId="77777777" w:rsidR="00D46EBE" w:rsidRPr="00D90E58" w:rsidRDefault="00D46EBE" w:rsidP="00312F81">
            <w:pPr>
              <w:pStyle w:val="Heading6"/>
              <w:tabs>
                <w:tab w:val="left" w:pos="1440"/>
              </w:tabs>
              <w:spacing w:befor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31F20"/>
                <w:sz w:val="26"/>
                <w:szCs w:val="26"/>
              </w:rPr>
              <w:t>a.</w:t>
            </w:r>
            <w:r w:rsidRPr="00D90E58">
              <w:rPr>
                <w:rFonts w:cs="Times New Roman"/>
                <w:color w:val="231F20"/>
                <w:sz w:val="26"/>
                <w:szCs w:val="26"/>
              </w:rPr>
              <w:t xml:space="preserve"> Làm việc độc </w:t>
            </w:r>
            <w:r w:rsidRPr="00D90E58">
              <w:rPr>
                <w:rFonts w:cs="Times New Roman"/>
                <w:color w:val="231F20"/>
                <w:spacing w:val="-5"/>
                <w:sz w:val="26"/>
                <w:szCs w:val="26"/>
              </w:rPr>
              <w:t>lập:</w:t>
            </w:r>
          </w:p>
          <w:p w14:paraId="4A4FC8C0" w14:textId="77777777" w:rsidR="00D46EBE" w:rsidRPr="00D90E58" w:rsidRDefault="00D46EBE" w:rsidP="00312F81">
            <w:pPr>
              <w:pStyle w:val="BodyText"/>
              <w:spacing w:before="0"/>
              <w:ind w:left="0" w:right="247" w:firstLine="0"/>
              <w:rPr>
                <w:color w:val="231F20"/>
                <w:sz w:val="26"/>
                <w:szCs w:val="26"/>
              </w:rPr>
            </w:pPr>
            <w:r w:rsidRPr="00D90E58">
              <w:rPr>
                <w:color w:val="231F20"/>
                <w:sz w:val="26"/>
                <w:szCs w:val="26"/>
              </w:rPr>
              <w:t xml:space="preserve">-Trong khi chờ đến lượt kiểm tra đọc thành tiếng và HTL, mỗi HS tự đọc thầm câu chuyện </w:t>
            </w:r>
            <w:r w:rsidRPr="00D90E58">
              <w:rPr>
                <w:i/>
                <w:color w:val="231F20"/>
                <w:sz w:val="26"/>
                <w:szCs w:val="26"/>
              </w:rPr>
              <w:t xml:space="preserve">Em tôi </w:t>
            </w:r>
            <w:r w:rsidRPr="00D90E58">
              <w:rPr>
                <w:color w:val="231F20"/>
                <w:sz w:val="26"/>
                <w:szCs w:val="26"/>
              </w:rPr>
              <w:t>và làm vào VBT các BT trong SGK.</w:t>
            </w:r>
          </w:p>
          <w:p w14:paraId="71D5414B" w14:textId="77777777" w:rsidR="00D46EBE" w:rsidRPr="00D90E58" w:rsidRDefault="00D46EBE" w:rsidP="00312F81">
            <w:pPr>
              <w:pStyle w:val="BodyText"/>
              <w:spacing w:before="0"/>
              <w:ind w:left="0" w:right="247" w:firstLine="0"/>
              <w:rPr>
                <w:b/>
                <w:bCs/>
                <w:i/>
                <w:iCs/>
                <w:color w:val="231F2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231F20"/>
                <w:sz w:val="26"/>
                <w:szCs w:val="26"/>
              </w:rPr>
              <w:t>b.</w:t>
            </w:r>
            <w:r w:rsidRPr="00D90E58">
              <w:rPr>
                <w:b/>
                <w:bCs/>
                <w:i/>
                <w:iCs/>
                <w:color w:val="231F20"/>
                <w:sz w:val="26"/>
                <w:szCs w:val="26"/>
              </w:rPr>
              <w:t xml:space="preserve"> Báo cáo kết quả đọc hiểu và làm BT:</w:t>
            </w:r>
          </w:p>
          <w:p w14:paraId="1D36C865" w14:textId="77777777" w:rsidR="00D46EBE" w:rsidRPr="00D90E58" w:rsidRDefault="00D46EBE" w:rsidP="00312F81">
            <w:pPr>
              <w:pStyle w:val="BodyText"/>
              <w:spacing w:before="0"/>
              <w:ind w:left="0" w:firstLine="0"/>
              <w:jc w:val="both"/>
              <w:rPr>
                <w:sz w:val="26"/>
                <w:szCs w:val="26"/>
              </w:rPr>
            </w:pPr>
            <w:r w:rsidRPr="00D90E58">
              <w:rPr>
                <w:color w:val="231F20"/>
                <w:sz w:val="26"/>
                <w:szCs w:val="26"/>
              </w:rPr>
              <w:t>- Kết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thúc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HĐ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kiểm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tra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đọc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thành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tiếng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và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HTL,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GV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hướng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dẫn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HS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đọc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và</w:t>
            </w:r>
            <w:r w:rsidRPr="00D90E58">
              <w:rPr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z w:val="26"/>
                <w:szCs w:val="26"/>
              </w:rPr>
              <w:t>làm</w:t>
            </w:r>
            <w:r w:rsidRPr="00D90E58">
              <w:rPr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color w:val="231F20"/>
                <w:spacing w:val="-5"/>
                <w:sz w:val="26"/>
                <w:szCs w:val="26"/>
              </w:rPr>
              <w:t>BT:</w:t>
            </w:r>
          </w:p>
          <w:p w14:paraId="59B27EC4" w14:textId="77777777" w:rsidR="00D46EBE" w:rsidRPr="00D90E58" w:rsidRDefault="00D46EBE" w:rsidP="00312F81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- Mời</w:t>
            </w:r>
            <w:r w:rsidRPr="00D90E58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D90E58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đọc nối</w:t>
            </w:r>
            <w:r w:rsidRPr="00D90E58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tiếp câu chuyện</w:t>
            </w:r>
            <w:r w:rsidRPr="00D90E58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Em</w:t>
            </w:r>
            <w:r w:rsidRPr="00D90E58">
              <w:rPr>
                <w:rFonts w:ascii="Times New Roman" w:hAnsi="Times New Roman"/>
                <w:i/>
                <w:color w:val="231F20"/>
                <w:spacing w:val="-1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 xml:space="preserve">tôi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(1 </w:t>
            </w:r>
            <w:r w:rsidRPr="00D90E58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>lượt)</w:t>
            </w:r>
            <w:r w:rsidRPr="00D90E58">
              <w:rPr>
                <w:rFonts w:ascii="Times New Roman" w:hAnsi="Times New Roman"/>
                <w:i/>
                <w:color w:val="231F20"/>
                <w:spacing w:val="-2"/>
                <w:sz w:val="26"/>
                <w:szCs w:val="26"/>
              </w:rPr>
              <w:t>.</w:t>
            </w:r>
          </w:p>
          <w:p w14:paraId="2FB60842" w14:textId="77777777" w:rsidR="00D46EBE" w:rsidRPr="00D90E58" w:rsidRDefault="00D46EBE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- Mời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số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báo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cáo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kết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quả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làm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BT.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thể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tổ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chức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thi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giữa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tổ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hoặc</w:t>
            </w:r>
            <w:r w:rsidRPr="00D90E58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các nhóm, các bàn, nếu có thời gian.</w:t>
            </w:r>
          </w:p>
          <w:p w14:paraId="7567AAC2" w14:textId="77777777" w:rsidR="00D46EBE" w:rsidRPr="00D90E58" w:rsidRDefault="00D46EBE" w:rsidP="00312F81">
            <w:pPr>
              <w:pStyle w:val="Heading5"/>
              <w:spacing w:before="0"/>
              <w:rPr>
                <w:rFonts w:cs="Times New Roman"/>
                <w:sz w:val="26"/>
                <w:szCs w:val="26"/>
              </w:rPr>
            </w:pPr>
            <w:r w:rsidRPr="00D90E58">
              <w:rPr>
                <w:rFonts w:cs="Times New Roman"/>
                <w:color w:val="231F20"/>
                <w:sz w:val="26"/>
                <w:szCs w:val="26"/>
              </w:rPr>
              <w:lastRenderedPageBreak/>
              <w:t>Đáp</w:t>
            </w:r>
            <w:r w:rsidRPr="00D90E58">
              <w:rPr>
                <w:rFonts w:cs="Times New Roman"/>
                <w:color w:val="231F20"/>
                <w:spacing w:val="-5"/>
                <w:sz w:val="26"/>
                <w:szCs w:val="26"/>
              </w:rPr>
              <w:t xml:space="preserve"> án:</w:t>
            </w:r>
          </w:p>
          <w:p w14:paraId="250ECC10" w14:textId="77777777" w:rsidR="00D46EBE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+ Vì</w:t>
            </w:r>
            <w:r w:rsidRPr="00D90E58">
              <w:rPr>
                <w:rFonts w:ascii="Times New Roman" w:hAnsi="Times New Roman"/>
                <w:iCs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sao</w:t>
            </w:r>
            <w:r w:rsidRPr="00D90E58">
              <w:rPr>
                <w:rFonts w:ascii="Times New Roman" w:hAnsi="Times New Roman"/>
                <w:iCs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Dũng</w:t>
            </w:r>
            <w:r w:rsidRPr="00D90E58">
              <w:rPr>
                <w:rFonts w:ascii="Times New Roman" w:hAnsi="Times New Roman"/>
                <w:iCs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gặp</w:t>
            </w:r>
            <w:r w:rsidRPr="00D90E58">
              <w:rPr>
                <w:rFonts w:ascii="Times New Roman" w:hAnsi="Times New Roman"/>
                <w:iCs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tai</w:t>
            </w:r>
            <w:r w:rsidRPr="00D90E58">
              <w:rPr>
                <w:rFonts w:ascii="Times New Roman" w:hAnsi="Times New Roman"/>
                <w:iCs/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nạn?</w:t>
            </w:r>
          </w:p>
          <w:p w14:paraId="43B757C1" w14:textId="77777777" w:rsidR="00D46EBE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z w:val="26"/>
                <w:szCs w:val="26"/>
              </w:rPr>
            </w:pPr>
          </w:p>
          <w:p w14:paraId="6BAE6E10" w14:textId="77777777" w:rsidR="00D46EBE" w:rsidRPr="00D90E58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z w:val="26"/>
                <w:szCs w:val="26"/>
              </w:rPr>
            </w:pPr>
          </w:p>
          <w:p w14:paraId="1DC14BAF" w14:textId="77777777" w:rsidR="00D46EBE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3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iCs/>
                <w:color w:val="231F20"/>
                <w:spacing w:val="-15"/>
                <w:sz w:val="26"/>
                <w:szCs w:val="26"/>
              </w:rPr>
              <w:t xml:space="preserve">+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Tình yêu thương của nhân vật “tôi” dành cho em được thể hiện qua những chi</w:t>
            </w:r>
            <w:r w:rsidRPr="00D90E58">
              <w:rPr>
                <w:rFonts w:ascii="Times New Roman" w:hAnsi="Times New Roman"/>
                <w:iCs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tiết</w:t>
            </w:r>
            <w:r w:rsidRPr="00D90E58">
              <w:rPr>
                <w:rFonts w:ascii="Times New Roman" w:hAnsi="Times New Roman"/>
                <w:iCs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nào?</w:t>
            </w:r>
            <w:r w:rsidRPr="00D90E58">
              <w:rPr>
                <w:rFonts w:ascii="Times New Roman" w:hAnsi="Times New Roman"/>
                <w:iCs/>
                <w:color w:val="231F20"/>
                <w:spacing w:val="-3"/>
                <w:sz w:val="26"/>
                <w:szCs w:val="26"/>
              </w:rPr>
              <w:t xml:space="preserve"> </w:t>
            </w:r>
          </w:p>
          <w:p w14:paraId="1B813365" w14:textId="77777777" w:rsidR="00D46EBE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3"/>
                <w:sz w:val="26"/>
                <w:szCs w:val="26"/>
              </w:rPr>
            </w:pPr>
          </w:p>
          <w:p w14:paraId="469D73B8" w14:textId="77777777" w:rsidR="00D46EBE" w:rsidRPr="00D90E58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15"/>
                <w:sz w:val="26"/>
                <w:szCs w:val="26"/>
              </w:rPr>
            </w:pPr>
          </w:p>
          <w:p w14:paraId="216D455E" w14:textId="77777777" w:rsidR="00D46EBE" w:rsidRPr="00D90E58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Cs/>
                <w:color w:val="231F20"/>
                <w:spacing w:val="-3"/>
                <w:sz w:val="26"/>
                <w:szCs w:val="26"/>
              </w:rPr>
            </w:pPr>
          </w:p>
          <w:p w14:paraId="780AF3B9" w14:textId="77777777" w:rsidR="00D46EBE" w:rsidRPr="00D90E58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/>
                <w:color w:val="231F20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+ Câu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chuyện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nhắc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nhở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em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điều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gì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về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việc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bảo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vệ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an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toàn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cho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bản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thân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và</w:t>
            </w:r>
            <w:r w:rsidRPr="00D90E58">
              <w:rPr>
                <w:rFonts w:ascii="Times New Roman" w:hAnsi="Times New Roman"/>
                <w:iCs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iCs/>
                <w:color w:val="231F20"/>
                <w:sz w:val="26"/>
                <w:szCs w:val="26"/>
              </w:rPr>
              <w:t>các em nhỏ?</w:t>
            </w:r>
            <w:r w:rsidRPr="00D90E58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 xml:space="preserve"> </w:t>
            </w:r>
          </w:p>
          <w:p w14:paraId="5734F279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</w:rPr>
              <w:t>- GV nhận xét, đánh giá câu trả lời của HS.</w:t>
            </w:r>
          </w:p>
          <w:p w14:paraId="2546E5F3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</w:rPr>
              <w:t>- Liên hệ, giáo dục HS phải biết yêu thương em nhỏ và nên học bơi.</w:t>
            </w:r>
          </w:p>
        </w:tc>
        <w:tc>
          <w:tcPr>
            <w:tcW w:w="4678" w:type="dxa"/>
          </w:tcPr>
          <w:p w14:paraId="2BF05486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3DE769D4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71D3B8FD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626CACFB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7E3508C0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9D9959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010BEE0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7D778584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- Học sinh lắng nghe luật chơi và ghi nhớ. </w:t>
            </w:r>
          </w:p>
          <w:p w14:paraId="6D4A199A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4EC52480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C163091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có thể xung phong để dành quyền bốc thăm.</w:t>
            </w:r>
          </w:p>
          <w:p w14:paraId="7A52245B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3C49B6A9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2F1581E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FCE783A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EE71054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16A3664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- HS đọc </w:t>
            </w: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thầm và vào VBT.</w:t>
            </w:r>
          </w:p>
          <w:p w14:paraId="02B565EF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4143FDE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7E2EA6A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747A8E8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327B705" w14:textId="77777777" w:rsidR="00D46EBE" w:rsidRPr="00D90E58" w:rsidRDefault="00D46EBE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5A4F7E1" w14:textId="77777777" w:rsidR="00D46EBE" w:rsidRPr="00623BB2" w:rsidRDefault="00D46EBE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- 3 HS đọc nối tiếp câu chuyện.</w:t>
            </w:r>
          </w:p>
          <w:p w14:paraId="54C6745D" w14:textId="77777777" w:rsidR="00D46EBE" w:rsidRPr="00D90E58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+ Vì</w:t>
            </w:r>
            <w:r w:rsidRPr="00D90E58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Dũng</w:t>
            </w:r>
            <w:r w:rsidRPr="00D90E58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bắt</w:t>
            </w:r>
            <w:r w:rsidRPr="00D90E58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chước</w:t>
            </w:r>
            <w:r w:rsidRPr="00D90E58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anh,</w:t>
            </w:r>
            <w:r w:rsidRPr="00D90E58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r w:rsidRPr="00D90E58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mình</w:t>
            </w:r>
            <w:r w:rsidRPr="00D90E58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ra</w:t>
            </w:r>
            <w:r w:rsidRPr="00D90E58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>bờ</w:t>
            </w:r>
            <w:r w:rsidRPr="00D90E58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ao</w:t>
            </w:r>
            <w:r w:rsidRPr="00D90E58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bắt</w:t>
            </w:r>
            <w:r w:rsidRPr="00D90E58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châu chấu, bị ngã xuống ao.</w:t>
            </w:r>
          </w:p>
          <w:p w14:paraId="5C6AF6EA" w14:textId="77777777" w:rsidR="00D46EBE" w:rsidRPr="00D90E58" w:rsidRDefault="00D46EBE" w:rsidP="00312F81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+ Nhân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vật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“tôi”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luôn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nhường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nhịn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em;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khi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nghe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tin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bị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tai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nạn,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“tôi” hốt</w:t>
            </w:r>
            <w:r w:rsidRPr="00D90E58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hoảng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chạy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đến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trạm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y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tế;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bóc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quýt</w:t>
            </w:r>
            <w:r w:rsidRPr="00D90E58">
              <w:rPr>
                <w:rFonts w:ascii="Times New Roman" w:hAnsi="Times New Roman"/>
                <w:color w:val="231F20"/>
                <w:spacing w:val="-8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cho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em;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vừa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thương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vừa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ân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hận;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hứa</w:t>
            </w:r>
            <w:r w:rsidRPr="00D90E58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xin mẹ cho em đi học bơi cùng.</w:t>
            </w:r>
          </w:p>
          <w:p w14:paraId="0E8F54C4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+ Không ra bờ ao và không dẫn em ra bờ ao chơi. Nên học bơi để biết bơi, đề phòng tai nạn.</w:t>
            </w:r>
          </w:p>
        </w:tc>
      </w:tr>
      <w:tr w:rsidR="00D46EBE" w14:paraId="2723DA88" w14:textId="77777777" w:rsidTr="00312F81">
        <w:tc>
          <w:tcPr>
            <w:tcW w:w="5240" w:type="dxa"/>
          </w:tcPr>
          <w:p w14:paraId="21BFB8DF" w14:textId="77777777" w:rsidR="00D46EBE" w:rsidRPr="00CA6B5D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lastRenderedPageBreak/>
              <w:t>3</w:t>
            </w:r>
            <w:r w:rsidRPr="00D90E5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. Hoạt động vận dụng, trải nghiệm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(5’)</w:t>
            </w:r>
          </w:p>
        </w:tc>
        <w:tc>
          <w:tcPr>
            <w:tcW w:w="4678" w:type="dxa"/>
          </w:tcPr>
          <w:p w14:paraId="53240014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D46EBE" w14:paraId="37C266C1" w14:textId="77777777" w:rsidTr="00312F81">
        <w:tc>
          <w:tcPr>
            <w:tcW w:w="5240" w:type="dxa"/>
          </w:tcPr>
          <w:p w14:paraId="25835006" w14:textId="77777777" w:rsidR="00D46EBE" w:rsidRPr="00D90E58" w:rsidRDefault="00D46EBE" w:rsidP="00312F81">
            <w:pPr>
              <w:widowControl w:val="0"/>
              <w:tabs>
                <w:tab w:val="left" w:pos="1006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Chia sẻ với các bạn mình nắm được điều gì qua tiết học hôm nay.</w:t>
            </w:r>
          </w:p>
          <w:p w14:paraId="39A1CDFF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Nhận xét,</w:t>
            </w:r>
            <w:r w:rsidRPr="00D90E58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nhắc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thành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tiếng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chưa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đạt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chuẩn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bị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lại vào buổi sau.</w:t>
            </w:r>
          </w:p>
        </w:tc>
        <w:tc>
          <w:tcPr>
            <w:tcW w:w="4678" w:type="dxa"/>
          </w:tcPr>
          <w:p w14:paraId="0F6884FC" w14:textId="77777777" w:rsidR="00D46EBE" w:rsidRPr="00D90E58" w:rsidRDefault="00D46EBE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Học sinh chia sẻ trước lớp.</w:t>
            </w:r>
          </w:p>
        </w:tc>
      </w:tr>
    </w:tbl>
    <w:bookmarkEnd w:id="1"/>
    <w:p w14:paraId="37ECBE39" w14:textId="77777777" w:rsidR="00D46EBE" w:rsidRPr="00623BB2" w:rsidRDefault="00D46EBE" w:rsidP="00D46EB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IV. ĐIỀU CHỈNH SAU BÀI DẠY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 xml:space="preserve"> (nếu có)</w:t>
      </w:r>
    </w:p>
    <w:p w14:paraId="3B811653" w14:textId="104A6ED2" w:rsidR="0059232F" w:rsidRDefault="00D46EBE" w:rsidP="00D46EBE">
      <w:r w:rsidRPr="00D90E5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BE"/>
    <w:rsid w:val="00146B57"/>
    <w:rsid w:val="002F2EF0"/>
    <w:rsid w:val="00482102"/>
    <w:rsid w:val="0059232F"/>
    <w:rsid w:val="00D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40EC"/>
  <w15:chartTrackingRefBased/>
  <w15:docId w15:val="{AC4BD39A-11C1-49F0-A919-6024B27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BE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E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E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E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E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6E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6EB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EB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EB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EB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E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E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46E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46E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E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E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E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E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6E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EB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6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EB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6E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E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E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D46EBE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46EBE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6EBE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2025-03-10T01:59:00Z</dcterms:created>
  <dcterms:modified xsi:type="dcterms:W3CDTF">2025-03-10T01:59:00Z</dcterms:modified>
</cp:coreProperties>
</file>