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37" w:rsidRPr="00196096" w:rsidRDefault="00F04837" w:rsidP="00F04837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F04837" w:rsidRPr="00196096" w:rsidRDefault="00F04837" w:rsidP="00F0483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196096">
        <w:rPr>
          <w:rFonts w:ascii="Times New Roman" w:hAnsi="Times New Roman" w:cs="Times New Roman"/>
          <w:b/>
          <w:color w:val="000000"/>
          <w:sz w:val="26"/>
          <w:szCs w:val="26"/>
        </w:rPr>
        <w:t>: TIẾNG VIỆT - LỚP 3</w:t>
      </w:r>
    </w:p>
    <w:p w:rsidR="00F04837" w:rsidRPr="00196096" w:rsidRDefault="00F04837" w:rsidP="00F0483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BÀI: </w:t>
      </w:r>
      <w:bookmarkStart w:id="0" w:name="_GoBack"/>
      <w:r w:rsidRPr="001960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HAI BÀ TRƯNG </w:t>
      </w:r>
      <w:r w:rsidRPr="0019609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(Tiết 2)</w:t>
      </w:r>
    </w:p>
    <w:bookmarkEnd w:id="0"/>
    <w:p w:rsidR="00F04837" w:rsidRPr="00196096" w:rsidRDefault="00F04837" w:rsidP="00F0483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96096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</w:t>
      </w:r>
      <w:r w:rsidRPr="0019609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196096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YÊU CẦU CẦN ĐẠT:</w:t>
      </w:r>
    </w:p>
    <w:p w:rsidR="00F04837" w:rsidRPr="00196096" w:rsidRDefault="00F04837" w:rsidP="00F048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96096">
        <w:rPr>
          <w:rFonts w:ascii="Times New Roman" w:hAnsi="Times New Roman" w:cs="Times New Roman"/>
          <w:color w:val="000000"/>
          <w:sz w:val="26"/>
          <w:szCs w:val="26"/>
          <w:lang w:val="nl-NL"/>
        </w:rPr>
        <w:t>- Luyện tập nói, viết về đường phố, trường học mang tên nhân vật lịch sử.</w:t>
      </w:r>
      <w:r w:rsidRPr="0019609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196096">
        <w:rPr>
          <w:rFonts w:ascii="Times New Roman" w:hAnsi="Times New Roman" w:cs="Times New Roman"/>
          <w:color w:val="000000"/>
          <w:sz w:val="26"/>
          <w:szCs w:val="26"/>
          <w:lang w:val="nl-NL"/>
        </w:rPr>
        <w:t>Chia sẻ bài thơ đã đọc về đường phố, trường học mang tên nhân vật lịch sử em biết.</w:t>
      </w:r>
    </w:p>
    <w:p w:rsidR="00F04837" w:rsidRPr="00196096" w:rsidRDefault="00F04837" w:rsidP="00F04837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96096">
        <w:rPr>
          <w:rFonts w:ascii="Times New Roman" w:hAnsi="Times New Roman" w:cs="Times New Roman"/>
          <w:color w:val="000000"/>
          <w:sz w:val="26"/>
          <w:szCs w:val="26"/>
          <w:lang w:val="nl-NL"/>
        </w:rPr>
        <w:t>- Lắng nghe và nhận xét bạn. Chia sẻ với bạn những gì em biết qua bài học</w:t>
      </w:r>
      <w:r w:rsidRPr="0019609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</w:p>
    <w:p w:rsidR="00F04837" w:rsidRPr="00196096" w:rsidRDefault="00F04837" w:rsidP="00F0483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- </w:t>
      </w:r>
      <w:r w:rsidRPr="00196096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Bồi dưỡng phẩm chất yêu nước, nhân ái, chăm chỉ, trách nhiệm.</w:t>
      </w:r>
    </w:p>
    <w:p w:rsidR="00F04837" w:rsidRPr="00196096" w:rsidRDefault="00F04837" w:rsidP="00F0483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II. ĐỒ DÙNG DẠY HỌC </w:t>
      </w:r>
    </w:p>
    <w:p w:rsidR="00F04837" w:rsidRPr="00196096" w:rsidRDefault="00F04837" w:rsidP="00F0483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1.Giáo viên:</w:t>
      </w:r>
      <w:r w:rsidRPr="00196096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Tranh ảnh, video clip đường phố, đền thờ, trường học, ....mang tên Hai Bà Trưng và một số nhân vật lịch sử.</w:t>
      </w:r>
    </w:p>
    <w:p w:rsidR="00F04837" w:rsidRPr="00196096" w:rsidRDefault="00F04837" w:rsidP="00F0483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2.Học sinh:</w:t>
      </w:r>
      <w:r w:rsidRPr="00196096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 Bảng con, SGK Tiếng Việt.</w:t>
      </w:r>
    </w:p>
    <w:p w:rsidR="00F04837" w:rsidRPr="00196096" w:rsidRDefault="00F04837" w:rsidP="00F0483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III. HOẠT ĐỘNG DẠY HỌC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61"/>
      </w:tblGrid>
      <w:tr w:rsidR="00F04837" w:rsidRPr="00196096" w:rsidTr="00FE7AE2">
        <w:trPr>
          <w:jc w:val="center"/>
        </w:trPr>
        <w:tc>
          <w:tcPr>
            <w:tcW w:w="5807" w:type="dxa"/>
            <w:shd w:val="clear" w:color="auto" w:fill="DAEEF3"/>
            <w:vAlign w:val="center"/>
          </w:tcPr>
          <w:p w:rsidR="00F04837" w:rsidRPr="00196096" w:rsidRDefault="00F04837" w:rsidP="00FE7A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61" w:type="dxa"/>
            <w:shd w:val="clear" w:color="auto" w:fill="DAEEF3"/>
            <w:vAlign w:val="center"/>
          </w:tcPr>
          <w:p w:rsidR="00F04837" w:rsidRPr="00196096" w:rsidRDefault="00F04837" w:rsidP="00FE7A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F04837" w:rsidRPr="00196096" w:rsidTr="00FE7AE2">
        <w:trPr>
          <w:jc w:val="center"/>
        </w:trPr>
        <w:tc>
          <w:tcPr>
            <w:tcW w:w="10368" w:type="dxa"/>
            <w:gridSpan w:val="2"/>
            <w:shd w:val="clear" w:color="auto" w:fill="auto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A. </w:t>
            </w:r>
            <w:r w:rsidRPr="0019609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  <w:t>Hoạt động khởi động</w:t>
            </w: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: </w:t>
            </w:r>
          </w:p>
          <w:p w:rsidR="00F04837" w:rsidRPr="00196096" w:rsidRDefault="00F04837" w:rsidP="00FE7AE2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</w:p>
        </w:tc>
      </w:tr>
      <w:tr w:rsidR="00F04837" w:rsidRPr="00196096" w:rsidTr="00FE7AE2">
        <w:trPr>
          <w:jc w:val="center"/>
        </w:trPr>
        <w:tc>
          <w:tcPr>
            <w:tcW w:w="5807" w:type="dxa"/>
            <w:shd w:val="clear" w:color="auto" w:fill="auto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</w:t>
            </w: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Ban văn nghệ điều khiển lớp hát: “Chú bộ đội”</w:t>
            </w:r>
          </w:p>
        </w:tc>
        <w:tc>
          <w:tcPr>
            <w:tcW w:w="4561" w:type="dxa"/>
            <w:shd w:val="clear" w:color="auto" w:fill="auto"/>
          </w:tcPr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hát, vận động theo lời bài hát.</w:t>
            </w:r>
          </w:p>
        </w:tc>
      </w:tr>
      <w:tr w:rsidR="00F04837" w:rsidRPr="00196096" w:rsidTr="00FE7AE2">
        <w:trPr>
          <w:jc w:val="center"/>
        </w:trPr>
        <w:tc>
          <w:tcPr>
            <w:tcW w:w="10368" w:type="dxa"/>
            <w:gridSpan w:val="2"/>
            <w:shd w:val="clear" w:color="auto" w:fill="auto"/>
          </w:tcPr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</w:pPr>
            <w:r w:rsidRPr="0019609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  <w:t>B.</w:t>
            </w:r>
            <w:r w:rsidRPr="0019609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19609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  <w:t>Hoạt động hình thành kiến thức</w:t>
            </w:r>
          </w:p>
        </w:tc>
      </w:tr>
      <w:tr w:rsidR="00F04837" w:rsidRPr="00196096" w:rsidTr="00FE7AE2">
        <w:trPr>
          <w:jc w:val="center"/>
        </w:trPr>
        <w:tc>
          <w:tcPr>
            <w:tcW w:w="10368" w:type="dxa"/>
            <w:gridSpan w:val="2"/>
            <w:shd w:val="clear" w:color="auto" w:fill="auto"/>
          </w:tcPr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B.1 Hoạt động Đọc </w:t>
            </w:r>
          </w:p>
        </w:tc>
      </w:tr>
      <w:tr w:rsidR="00F04837" w:rsidRPr="00196096" w:rsidTr="00FE7AE2">
        <w:trPr>
          <w:trHeight w:val="634"/>
          <w:jc w:val="center"/>
        </w:trPr>
        <w:tc>
          <w:tcPr>
            <w:tcW w:w="10368" w:type="dxa"/>
            <w:gridSpan w:val="2"/>
            <w:shd w:val="clear" w:color="auto" w:fill="FFFFFF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3. Hoạt động 3: </w:t>
            </w: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Luyện đọc </w:t>
            </w:r>
            <w:r w:rsidRPr="0019609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củng cố </w:t>
            </w:r>
          </w:p>
          <w:p w:rsidR="00F04837" w:rsidRPr="00196096" w:rsidRDefault="00F04837" w:rsidP="00FE7AE2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HS rèn kĩ năng đọc trôi chảy, ngắt – nghỉ đúng.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</w:t>
            </w:r>
          </w:p>
        </w:tc>
      </w:tr>
      <w:tr w:rsidR="00F04837" w:rsidRPr="00196096" w:rsidTr="00FE7AE2">
        <w:trPr>
          <w:trHeight w:val="634"/>
          <w:jc w:val="center"/>
        </w:trPr>
        <w:tc>
          <w:tcPr>
            <w:tcW w:w="5807" w:type="dxa"/>
            <w:shd w:val="clear" w:color="auto" w:fill="FFFFFF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GV hướng dẫn HS xác định giọng đọc trên cơ sở hiểu nội dung văn bản. </w:t>
            </w:r>
          </w:p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HS nghe GV đọc mẫu 1 đoạn </w:t>
            </w:r>
          </w:p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-Giáo viên quan sát, giúp đỡ học sinh gặp khó khăn.</w:t>
            </w:r>
          </w:p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04837" w:rsidRPr="00196096" w:rsidRDefault="00F04837" w:rsidP="00FE7AE2">
            <w:pPr>
              <w:tabs>
                <w:tab w:val="left" w:pos="383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nhận xét – tuyên dương. Lưu ý học sinh rèn đọc nhiều hơn để nâng cao kĩ năng đọc đúng, trôi chảy và diễn cảm.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61" w:type="dxa"/>
            <w:shd w:val="clear" w:color="auto" w:fill="FFFFFF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nhắc lại nội dung bài. Xác định được giọng đọc của từng nhân vật và một số từ ngữ cần nhấn giọng.</w:t>
            </w:r>
          </w:p>
          <w:p w:rsidR="00F04837" w:rsidRPr="00196096" w:rsidRDefault="00F04837" w:rsidP="00FE7A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HS luyện đọc lại 1 đoạn (tự chọn hoặc có hướng dẫn) trong nhóm nhỏ hay đọc trước lớp. </w:t>
            </w:r>
          </w:p>
          <w:p w:rsidR="00F04837" w:rsidRPr="00196096" w:rsidRDefault="00F04837" w:rsidP="00FE7AE2">
            <w:pPr>
              <w:tabs>
                <w:tab w:val="left" w:pos="383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thi đọc đoạn theo nhóm trước lớp – Nhận xét – Sửa sai triệt để.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F04837" w:rsidRPr="00196096" w:rsidTr="00FE7AE2">
        <w:trPr>
          <w:trHeight w:val="634"/>
          <w:jc w:val="center"/>
        </w:trPr>
        <w:tc>
          <w:tcPr>
            <w:tcW w:w="10368" w:type="dxa"/>
            <w:gridSpan w:val="2"/>
            <w:shd w:val="clear" w:color="auto" w:fill="FFFFFF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 xml:space="preserve">B.2 Hoạt động Đọc mở rộng 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HS đọc bài thơ về đất nước Việt Nam và cảm thụ được bài thơ đó.</w:t>
            </w: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b. Phương pháp, hình thức tổ chức: </w:t>
            </w:r>
          </w:p>
        </w:tc>
      </w:tr>
      <w:tr w:rsidR="00F04837" w:rsidRPr="00196096" w:rsidTr="00FE7AE2">
        <w:trPr>
          <w:trHeight w:val="634"/>
          <w:jc w:val="center"/>
        </w:trPr>
        <w:tc>
          <w:tcPr>
            <w:tcW w:w="5807" w:type="dxa"/>
            <w:shd w:val="clear" w:color="auto" w:fill="FFFFFF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*Viết Phiếu đọc sách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 chuẩn bị Phiếu đọc sách. Yêu cầu HS thực hiện các nhiệm vụ sau: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+ Viết vào Phiếu đọc sách những điều e ghi nhớ: tên bài thơ, tên tác giả, địa điểm, hình ảnh so sánh,….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+</w:t>
            </w: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Trang trí Phiếu đọc sách theo chủ điểm hoặc nội dung bài thơ.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</w:t>
            </w: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 nhận xét-tuyên dương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*Chia sẻ cảm xúc của em về đất nước Việt Nam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-GV quan sát, định hướng giúp đỡ HS còn lúng túng.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-HS trưng bày Phiếu đọc sách vào Góc sản phẩm.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-GV nhận xét-tuyên dương.</w:t>
            </w:r>
          </w:p>
        </w:tc>
        <w:tc>
          <w:tcPr>
            <w:tcW w:w="4561" w:type="dxa"/>
            <w:shd w:val="clear" w:color="auto" w:fill="FFFFFF"/>
          </w:tcPr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đọc bài thơ về đất nước Việt Nam đã chuẩn bị.</w:t>
            </w: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thực hiện các nhiệm vụ học tập.</w:t>
            </w: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chia sẻ với bạn những cảm xúc sau khi đọc bài thơ.</w:t>
            </w:r>
          </w:p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chia sẻ sản phẩm của mình trước lớp.</w:t>
            </w:r>
          </w:p>
        </w:tc>
      </w:tr>
      <w:tr w:rsidR="00F04837" w:rsidRPr="00196096" w:rsidTr="00FE7AE2">
        <w:trPr>
          <w:trHeight w:val="634"/>
          <w:jc w:val="center"/>
        </w:trPr>
        <w:tc>
          <w:tcPr>
            <w:tcW w:w="5807" w:type="dxa"/>
            <w:shd w:val="clear" w:color="auto" w:fill="FFFFFF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C Hoạt động vận dụng: 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HS ôn lại những kiến thức, kĩ năng đã học, chuẩn bị bài cho tiết sau.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</w:t>
            </w:r>
          </w:p>
        </w:tc>
        <w:tc>
          <w:tcPr>
            <w:tcW w:w="4561" w:type="dxa"/>
            <w:shd w:val="clear" w:color="auto" w:fill="FFFFFF"/>
          </w:tcPr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F04837" w:rsidRPr="00196096" w:rsidTr="00FE7AE2">
        <w:trPr>
          <w:trHeight w:val="634"/>
          <w:jc w:val="center"/>
        </w:trPr>
        <w:tc>
          <w:tcPr>
            <w:tcW w:w="5807" w:type="dxa"/>
            <w:shd w:val="clear" w:color="auto" w:fill="FFFFFF"/>
          </w:tcPr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1960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 nhận xét tiết học</w:t>
            </w:r>
          </w:p>
          <w:p w:rsidR="00F04837" w:rsidRPr="00196096" w:rsidRDefault="00F04837" w:rsidP="00FE7AE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60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Chuẩn bị bài cho tiết sau</w:t>
            </w:r>
          </w:p>
        </w:tc>
        <w:tc>
          <w:tcPr>
            <w:tcW w:w="4561" w:type="dxa"/>
            <w:shd w:val="clear" w:color="auto" w:fill="FFFFFF"/>
          </w:tcPr>
          <w:p w:rsidR="00F04837" w:rsidRPr="00196096" w:rsidRDefault="00F04837" w:rsidP="00FE7AE2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</w:tc>
      </w:tr>
    </w:tbl>
    <w:p w:rsidR="00F04837" w:rsidRPr="00196096" w:rsidRDefault="00F04837" w:rsidP="00F0483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19609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IV. ĐIỀU CHỈNH SAU TIẾT DẠY:</w:t>
      </w:r>
    </w:p>
    <w:p w:rsidR="00620780" w:rsidRPr="00F04837" w:rsidRDefault="00F04837" w:rsidP="00F04837">
      <w:pPr>
        <w:tabs>
          <w:tab w:val="left" w:leader="dot" w:pos="10440"/>
          <w:tab w:val="left" w:leader="dot" w:pos="10530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96096">
        <w:rPr>
          <w:rFonts w:ascii="Times New Roman" w:hAnsi="Times New Roman" w:cs="Times New Roman"/>
          <w:bCs/>
          <w:sz w:val="26"/>
          <w:szCs w:val="26"/>
          <w:lang w:val="nl-NL"/>
        </w:rPr>
        <w:t>-Phân bố thời gian cho học sinh đọc và luyện nói nhiều hơn.</w:t>
      </w:r>
    </w:p>
    <w:sectPr w:rsidR="00620780" w:rsidRPr="00F04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1C" w:rsidRDefault="00110A1C" w:rsidP="000F1E1C">
      <w:pPr>
        <w:spacing w:after="0" w:line="240" w:lineRule="auto"/>
      </w:pPr>
      <w:r>
        <w:separator/>
      </w:r>
    </w:p>
  </w:endnote>
  <w:endnote w:type="continuationSeparator" w:id="0">
    <w:p w:rsidR="00110A1C" w:rsidRDefault="00110A1C" w:rsidP="000F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Pr="000F1E1C" w:rsidRDefault="000F1E1C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1C" w:rsidRDefault="00110A1C" w:rsidP="000F1E1C">
      <w:pPr>
        <w:spacing w:after="0" w:line="240" w:lineRule="auto"/>
      </w:pPr>
      <w:r>
        <w:separator/>
      </w:r>
    </w:p>
  </w:footnote>
  <w:footnote w:type="continuationSeparator" w:id="0">
    <w:p w:rsidR="00110A1C" w:rsidRDefault="00110A1C" w:rsidP="000F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4653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1E1C" w:rsidRDefault="000F1E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8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E1C" w:rsidRDefault="000F1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CB"/>
    <w:rsid w:val="000F1E1C"/>
    <w:rsid w:val="00110A1C"/>
    <w:rsid w:val="00620780"/>
    <w:rsid w:val="00B160CB"/>
    <w:rsid w:val="00DD6D66"/>
    <w:rsid w:val="00F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6768"/>
  <w15:chartTrackingRefBased/>
  <w15:docId w15:val="{CB0BFCDC-587A-4888-9BAC-76E4A6B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1C"/>
  </w:style>
  <w:style w:type="paragraph" w:styleId="Footer">
    <w:name w:val="footer"/>
    <w:basedOn w:val="Normal"/>
    <w:link w:val="FooterChar"/>
    <w:uiPriority w:val="99"/>
    <w:unhideWhenUsed/>
    <w:qFormat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2025-05-14T05:16:00Z</dcterms:created>
  <dcterms:modified xsi:type="dcterms:W3CDTF">2025-05-14T05:16:00Z</dcterms:modified>
</cp:coreProperties>
</file>