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D51C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86" w:tblpY="2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6226"/>
        <w:gridCol w:w="1409"/>
      </w:tblGrid>
      <w:tr w:rsidR="00423DD5" w14:paraId="441B8EDF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6D6A70D4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6226" w:type="dxa"/>
          </w:tcPr>
          <w:p w14:paraId="2777772B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409" w:type="dxa"/>
          </w:tcPr>
          <w:p w14:paraId="2D2373BB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423DD5" w14:paraId="645A8160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7044D4DB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6226" w:type="dxa"/>
          </w:tcPr>
          <w:p w14:paraId="1BA6B937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21: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Phép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cộng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phạm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 10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t</w:t>
            </w:r>
            <w:proofErr w:type="spellStart"/>
            <w:r>
              <w:rPr>
                <w:b/>
                <w:sz w:val="26"/>
                <w:szCs w:val="26"/>
              </w:rPr>
              <w:t>iếp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theo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09" w:type="dxa"/>
          </w:tcPr>
          <w:p w14:paraId="661C3CEF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tiết:26</w:t>
            </w:r>
          </w:p>
        </w:tc>
      </w:tr>
      <w:tr w:rsidR="00423DD5" w14:paraId="5EA260B7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773" w:type="dxa"/>
            <w:gridSpan w:val="3"/>
          </w:tcPr>
          <w:p w14:paraId="7F2236EF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6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166529EB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</w:p>
    <w:p w14:paraId="4205E341" w14:textId="77777777" w:rsidR="00423DD5" w:rsidRDefault="00423DD5" w:rsidP="00423DD5">
      <w:pPr>
        <w:spacing w:after="0" w:line="2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  <w:lang w:val="en-US"/>
        </w:rPr>
        <w:t>YÊU CẦU CẦN ĐẠT:</w:t>
      </w:r>
    </w:p>
    <w:p w14:paraId="76EC0801" w14:textId="77777777" w:rsidR="00423DD5" w:rsidRDefault="00423DD5" w:rsidP="00423DD5">
      <w:pPr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10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10.</w:t>
      </w:r>
    </w:p>
    <w:p w14:paraId="57FC14EF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 w14:paraId="7CBBF75A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.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viên</w:t>
      </w:r>
      <w:proofErr w:type="spellEnd"/>
    </w:p>
    <w:p w14:paraId="520D326D" w14:textId="77777777" w:rsidR="00423DD5" w:rsidRDefault="00423DD5" w:rsidP="00423DD5">
      <w:pPr>
        <w:spacing w:after="0" w:line="2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</w:p>
    <w:p w14:paraId="5F546DD1" w14:textId="77777777" w:rsidR="00423DD5" w:rsidRDefault="00423DD5" w:rsidP="00423DD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 Các que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>.</w:t>
      </w:r>
    </w:p>
    <w:p w14:paraId="4505CC2F" w14:textId="77777777" w:rsidR="00423DD5" w:rsidRDefault="00423DD5" w:rsidP="00423DD5">
      <w:pPr>
        <w:spacing w:after="0" w:line="20" w:lineRule="atLeast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- Các que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, Các 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6, 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.</w:t>
      </w:r>
    </w:p>
    <w:p w14:paraId="0A76F813" w14:textId="77777777" w:rsidR="00423DD5" w:rsidRDefault="00423DD5" w:rsidP="00423DD5">
      <w:pPr>
        <w:widowControl w:val="0"/>
        <w:tabs>
          <w:tab w:val="left" w:pos="890"/>
        </w:tabs>
        <w:spacing w:after="0" w:line="2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.</w:t>
      </w:r>
      <w:r>
        <w:rPr>
          <w:b/>
          <w:sz w:val="26"/>
          <w:szCs w:val="26"/>
        </w:rPr>
        <w:t xml:space="preserve">Học </w:t>
      </w:r>
      <w:proofErr w:type="spellStart"/>
      <w:r>
        <w:rPr>
          <w:b/>
          <w:sz w:val="26"/>
          <w:szCs w:val="26"/>
        </w:rPr>
        <w:t>sinh</w:t>
      </w:r>
      <w:proofErr w:type="spellEnd"/>
    </w:p>
    <w:p w14:paraId="1117B1F1" w14:textId="77777777" w:rsidR="00423DD5" w:rsidRDefault="00423DD5" w:rsidP="00423DD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,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</w:p>
    <w:p w14:paraId="55123780" w14:textId="77777777" w:rsidR="00423DD5" w:rsidRDefault="00423DD5" w:rsidP="00423DD5">
      <w:pPr>
        <w:widowControl w:val="0"/>
        <w:tabs>
          <w:tab w:val="left" w:pos="890"/>
        </w:tabs>
        <w:spacing w:after="0"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-Các que </w:t>
      </w:r>
      <w:proofErr w:type="spellStart"/>
      <w:r>
        <w:rPr>
          <w:sz w:val="26"/>
          <w:szCs w:val="26"/>
        </w:rPr>
        <w:t>tính</w:t>
      </w:r>
      <w:proofErr w:type="spellEnd"/>
    </w:p>
    <w:p w14:paraId="36E8183F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</w:p>
    <w:p w14:paraId="00F6EE33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Các que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>.</w:t>
      </w:r>
    </w:p>
    <w:p w14:paraId="1C1CCEAE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III. CÁC HOẠT ĐỘNG DẠY VÀ HỌC </w:t>
      </w:r>
      <w:r>
        <w:rPr>
          <w:b/>
          <w:sz w:val="26"/>
          <w:szCs w:val="26"/>
          <w:lang w:val="en-US"/>
        </w:rPr>
        <w:t>CHỦ YẾU</w:t>
      </w:r>
    </w:p>
    <w:tbl>
      <w:tblPr>
        <w:tblpPr w:leftFromText="180" w:rightFromText="180" w:vertAnchor="text" w:horzAnchor="page" w:tblpX="1847" w:tblpY="3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98"/>
        <w:gridCol w:w="3567"/>
      </w:tblGrid>
      <w:tr w:rsidR="00423DD5" w14:paraId="16D94927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1831ACE0" w14:textId="77777777" w:rsidR="00423DD5" w:rsidRDefault="00423DD5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TG</w:t>
            </w:r>
          </w:p>
          <w:p w14:paraId="44C1CD2D" w14:textId="77777777" w:rsidR="00423DD5" w:rsidRDefault="00423DD5" w:rsidP="00BA6820">
            <w:pPr>
              <w:spacing w:after="0" w:line="20" w:lineRule="atLeast"/>
              <w:jc w:val="center"/>
            </w:pPr>
          </w:p>
        </w:tc>
        <w:tc>
          <w:tcPr>
            <w:tcW w:w="5398" w:type="dxa"/>
          </w:tcPr>
          <w:p w14:paraId="59E91797" w14:textId="77777777" w:rsidR="00423DD5" w:rsidRDefault="00423DD5" w:rsidP="00BA6820">
            <w:pPr>
              <w:spacing w:after="0" w:line="2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567" w:type="dxa"/>
          </w:tcPr>
          <w:p w14:paraId="5E3AF517" w14:textId="77777777" w:rsidR="00423DD5" w:rsidRDefault="00423DD5" w:rsidP="00BA6820">
            <w:pPr>
              <w:spacing w:after="0" w:line="2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423DD5" w14:paraId="6A0DB568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8D80FD2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10</w:t>
            </w:r>
            <w:r>
              <w:rPr>
                <w:b/>
                <w:bCs/>
                <w:sz w:val="26"/>
                <w:szCs w:val="26"/>
                <w:lang w:val="en-US"/>
              </w:rPr>
              <w:t>’</w:t>
            </w:r>
          </w:p>
          <w:p w14:paraId="03E3BD0A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52D7E2A0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3F1E0498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7DA30758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 w:eastAsia="zh-CN"/>
              </w:rPr>
            </w:pPr>
          </w:p>
          <w:p w14:paraId="725DA9C9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20’</w:t>
            </w:r>
          </w:p>
          <w:p w14:paraId="0E4776BD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6A2E7BB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2A0DE2F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0785E1B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4BF1204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12305FD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7A968EB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92AC715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9241D96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98FDCBC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F13D895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768C67C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99374B7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8F15902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DF09B57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2840483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DAE005C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750C368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0653B89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6A9A694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5682AE6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84276B3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8D06CE4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EEE6C0C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BB40710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5’</w:t>
            </w:r>
          </w:p>
          <w:p w14:paraId="547FD0A5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6742FFE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2620C3F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67CB916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9D53F8E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34F41E20" w14:textId="77777777" w:rsidR="00423DD5" w:rsidRDefault="00423DD5" w:rsidP="00BA6820">
            <w:pPr>
              <w:spacing w:after="0" w:line="20" w:lineRule="atLeast"/>
              <w:jc w:val="both"/>
            </w:pPr>
          </w:p>
        </w:tc>
        <w:tc>
          <w:tcPr>
            <w:tcW w:w="5398" w:type="dxa"/>
          </w:tcPr>
          <w:p w14:paraId="14348EEA" w14:textId="77777777" w:rsidR="00423DD5" w:rsidRDefault="00423DD5" w:rsidP="00423DD5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F5B5FF4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Tổ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chức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chơi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trò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chơi</w:t>
            </w:r>
            <w:proofErr w:type="spellEnd"/>
            <w:r>
              <w:rPr>
                <w:sz w:val="26"/>
                <w:szCs w:val="26"/>
                <w:lang w:eastAsia="zh-CN"/>
              </w:rPr>
              <w:t>: “</w:t>
            </w:r>
            <w:proofErr w:type="spellStart"/>
            <w:r>
              <w:rPr>
                <w:sz w:val="26"/>
                <w:szCs w:val="26"/>
                <w:lang w:eastAsia="zh-CN"/>
              </w:rPr>
              <w:t>Đố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” </w:t>
            </w:r>
            <w:proofErr w:type="spellStart"/>
            <w:r>
              <w:rPr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vi 10 </w:t>
            </w:r>
            <w:proofErr w:type="spellStart"/>
            <w:r>
              <w:rPr>
                <w:sz w:val="26"/>
                <w:szCs w:val="26"/>
                <w:lang w:eastAsia="zh-CN"/>
              </w:rPr>
              <w:t>đã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2F7CEF47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zh-CN"/>
              </w:rPr>
              <w:t>tuyên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dương</w:t>
            </w:r>
            <w:proofErr w:type="spellEnd"/>
          </w:p>
          <w:p w14:paraId="66F45640" w14:textId="77777777" w:rsidR="00423DD5" w:rsidRDefault="00423DD5" w:rsidP="00423DD5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469DBED3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vi 10 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cặp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đôi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A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rút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thẻ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đố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B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Lượt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đổi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nhiệm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2CAE7BDF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hướng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dẫn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thẻ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thứ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tự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SGK,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đồng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thời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thứ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tự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thành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1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mặt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.</w:t>
            </w:r>
            <w:r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3CD2DDF9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- </w:t>
            </w:r>
            <w:r>
              <w:rPr>
                <w:bCs/>
                <w:sz w:val="26"/>
                <w:szCs w:val="26"/>
                <w:lang w:eastAsia="zh-CN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giới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thiệu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vi 10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hướng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dẫn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sinh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tính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.</w:t>
            </w:r>
          </w:p>
          <w:p w14:paraId="009A69A2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nhận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xét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đặt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điểm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hoặc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.</w:t>
            </w:r>
          </w:p>
          <w:p w14:paraId="3ED32CF7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hướng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dẫn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ghi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nhớ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.</w:t>
            </w:r>
          </w:p>
          <w:p w14:paraId="4670D3A7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</w:p>
          <w:p w14:paraId="71747D64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Hoạt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đôi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:</w:t>
            </w:r>
          </w:p>
          <w:p w14:paraId="1CFB495C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</w:p>
          <w:p w14:paraId="6F3A14C7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tổng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thể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>:</w:t>
            </w:r>
          </w:p>
          <w:p w14:paraId="223C05A3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thứ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nhất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coi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là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1.</w:t>
            </w:r>
          </w:p>
          <w:p w14:paraId="73B1150E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thứ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hai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coi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là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trừ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2.</w:t>
            </w:r>
          </w:p>
          <w:p w14:paraId="6B81A7EE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>….</w:t>
            </w:r>
          </w:p>
          <w:p w14:paraId="68143A63" w14:textId="77777777" w:rsidR="00423DD5" w:rsidRDefault="00423DD5" w:rsidP="00BA6820">
            <w:pPr>
              <w:spacing w:after="0" w:line="20" w:lineRule="atLeast"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lastRenderedPageBreak/>
              <w:t xml:space="preserve">+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thứ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sáu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coi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là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trừ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 6.</w:t>
            </w:r>
          </w:p>
          <w:p w14:paraId="6B10DB94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00C4A106" w14:textId="77777777" w:rsidR="00423DD5" w:rsidRDefault="00423DD5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</w:t>
            </w:r>
            <w:r>
              <w:rPr>
                <w:b/>
                <w:sz w:val="26"/>
                <w:szCs w:val="26"/>
                <w:lang w:eastAsia="zh-CN"/>
              </w:rPr>
              <w:t>.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củng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cố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nối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zh-CN"/>
              </w:rPr>
              <w:t>tiếp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12621828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hôm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nay, </w:t>
            </w:r>
            <w:proofErr w:type="spellStart"/>
            <w:r>
              <w:rPr>
                <w:sz w:val="26"/>
                <w:szCs w:val="26"/>
                <w:lang w:eastAsia="zh-CN"/>
              </w:rPr>
              <w:t>em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biết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thêm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gì</w:t>
            </w:r>
            <w:proofErr w:type="spellEnd"/>
            <w:r>
              <w:rPr>
                <w:sz w:val="26"/>
                <w:szCs w:val="26"/>
                <w:lang w:eastAsia="zh-CN"/>
              </w:rPr>
              <w:t>?</w:t>
            </w:r>
          </w:p>
          <w:p w14:paraId="58457A1E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zh-CN"/>
              </w:rPr>
              <w:t>Yêu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cầu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ví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dụ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hôm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chia </w:t>
            </w:r>
            <w:proofErr w:type="spellStart"/>
            <w:r>
              <w:rPr>
                <w:sz w:val="26"/>
                <w:szCs w:val="26"/>
                <w:lang w:eastAsia="zh-CN"/>
              </w:rPr>
              <w:t>sẻ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với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bạn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7C6AB017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567" w:type="dxa"/>
          </w:tcPr>
          <w:p w14:paraId="23F26D20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</w:p>
          <w:p w14:paraId="26512763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tham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gia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trò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chơi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1260D4BD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 </w:t>
            </w:r>
          </w:p>
          <w:p w14:paraId="27CE0CFC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26D4ED79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51A71133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14BADFE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F5EA24C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lắng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nghe</w:t>
            </w:r>
            <w:proofErr w:type="spellEnd"/>
          </w:p>
          <w:p w14:paraId="0C84F9DB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val="en-US" w:eastAsia="zh-CN"/>
              </w:rPr>
            </w:pPr>
          </w:p>
          <w:p w14:paraId="6471FB88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thực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hiện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viết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sang </w:t>
            </w:r>
            <w:proofErr w:type="spellStart"/>
            <w:r>
              <w:rPr>
                <w:sz w:val="26"/>
                <w:szCs w:val="26"/>
                <w:lang w:eastAsia="zh-CN"/>
              </w:rPr>
              <w:t>bên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cạnh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03CB7A5C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3021C8C1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B1F69D5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F2BE26D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hoàn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thiện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của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mình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719A4576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 H</w:t>
            </w:r>
            <w:r>
              <w:rPr>
                <w:sz w:val="26"/>
                <w:szCs w:val="26"/>
                <w:lang w:val="en-US" w:eastAsia="zh-CN"/>
              </w:rPr>
              <w:t>S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đọc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Cá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nhân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zh-CN"/>
              </w:rPr>
              <w:t>lớp</w:t>
            </w:r>
            <w:proofErr w:type="spellEnd"/>
            <w:r>
              <w:rPr>
                <w:sz w:val="26"/>
                <w:szCs w:val="26"/>
                <w:lang w:eastAsia="zh-CN"/>
              </w:rPr>
              <w:t>)</w:t>
            </w:r>
          </w:p>
          <w:p w14:paraId="4667C637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62BF9AF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eastAsia="zh-CN"/>
              </w:rPr>
              <w:t>kiến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30166FEA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67D02678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thuộc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lòng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bảng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3760A7DB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đưa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ra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phép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cộng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đố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nhau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tìm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quả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  <w:p w14:paraId="1214435E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</w:p>
          <w:p w14:paraId="2E693994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15D2A0BC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4C6D0817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0DDC3240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53807733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0269B0FA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2BB72B4E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zh-CN"/>
              </w:rPr>
              <w:t>trả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lời</w:t>
            </w:r>
            <w:proofErr w:type="spellEnd"/>
          </w:p>
          <w:p w14:paraId="2D0529EE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  <w:lang w:eastAsia="zh-CN"/>
              </w:rPr>
            </w:pPr>
          </w:p>
          <w:p w14:paraId="3A264ABB" w14:textId="77777777" w:rsidR="00423DD5" w:rsidRDefault="00423DD5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zh-CN"/>
              </w:rPr>
              <w:t>lắng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zh-CN"/>
              </w:rPr>
              <w:t>nghe</w:t>
            </w:r>
            <w:proofErr w:type="spellEnd"/>
            <w:r>
              <w:rPr>
                <w:sz w:val="26"/>
                <w:szCs w:val="26"/>
                <w:lang w:eastAsia="zh-CN"/>
              </w:rPr>
              <w:t>.</w:t>
            </w:r>
          </w:p>
        </w:tc>
      </w:tr>
    </w:tbl>
    <w:p w14:paraId="2AF54FF1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20089F61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6DCAE9E5" w14:textId="77777777" w:rsidR="00423DD5" w:rsidRDefault="00423DD5" w:rsidP="00423DD5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IV. ĐIỀU CHỈNH SAU BÀI DẠY:</w:t>
      </w:r>
      <w:r w:rsidRPr="00187BC1">
        <w:rPr>
          <w:b/>
          <w:sz w:val="26"/>
          <w:szCs w:val="26"/>
          <w:lang w:val="en-US"/>
        </w:rPr>
        <w:t xml:space="preserve"> </w:t>
      </w:r>
    </w:p>
    <w:p w14:paraId="1C7BF007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59B3FD81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69112A35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528D261E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0BFC3833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6604B432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5D81E0CB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5A99A489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5349FEF9" w14:textId="77777777" w:rsidR="00423DD5" w:rsidRDefault="00423DD5" w:rsidP="00423DD5">
      <w:pPr>
        <w:spacing w:after="0" w:line="20" w:lineRule="atLeast"/>
        <w:jc w:val="center"/>
        <w:rPr>
          <w:b/>
          <w:sz w:val="26"/>
          <w:szCs w:val="26"/>
        </w:rPr>
      </w:pPr>
    </w:p>
    <w:p w14:paraId="0E720817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9F5"/>
    <w:multiLevelType w:val="multilevel"/>
    <w:tmpl w:val="009759F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789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D5"/>
    <w:rsid w:val="0007131B"/>
    <w:rsid w:val="003337EF"/>
    <w:rsid w:val="00413C4D"/>
    <w:rsid w:val="00423DD5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AFDB"/>
  <w15:chartTrackingRefBased/>
  <w15:docId w15:val="{446CA87F-656A-402F-99B1-2FDD5DA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D5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D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D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D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D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D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D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D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DD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D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D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D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D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D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D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D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D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D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D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DD5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423DD5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23DD5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2025-05-09T14:31:00Z</dcterms:created>
  <dcterms:modified xsi:type="dcterms:W3CDTF">2025-05-09T14:31:00Z</dcterms:modified>
</cp:coreProperties>
</file>