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5B" w:rsidRDefault="0083115B" w:rsidP="0083115B">
      <w:pPr>
        <w:spacing w:line="276" w:lineRule="auto"/>
        <w:ind w:leftChars="0" w:left="3" w:hanging="3"/>
        <w:jc w:val="center"/>
        <w:rPr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Môn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Tiếng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Việt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lớp</w:t>
      </w:r>
      <w:proofErr w:type="spellEnd"/>
      <w:r>
        <w:rPr>
          <w:b/>
          <w:color w:val="FF0000"/>
          <w:sz w:val="28"/>
          <w:szCs w:val="28"/>
        </w:rPr>
        <w:t xml:space="preserve"> 2</w:t>
      </w:r>
    </w:p>
    <w:p w:rsidR="0083115B" w:rsidRDefault="0083115B" w:rsidP="0083115B">
      <w:pPr>
        <w:spacing w:line="276" w:lineRule="auto"/>
        <w:ind w:leftChars="0" w:left="3" w:hanging="3"/>
        <w:jc w:val="center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Bài</w:t>
      </w:r>
      <w:proofErr w:type="spellEnd"/>
      <w:r>
        <w:rPr>
          <w:b/>
          <w:color w:val="FF0000"/>
          <w:sz w:val="28"/>
          <w:szCs w:val="28"/>
        </w:rPr>
        <w:t xml:space="preserve"> 4: CÂY VÀ HOA BÊN LĂNG BÁC; </w:t>
      </w:r>
      <w:proofErr w:type="spellStart"/>
      <w:r>
        <w:rPr>
          <w:b/>
          <w:color w:val="FF0000"/>
          <w:sz w:val="28"/>
          <w:szCs w:val="28"/>
        </w:rPr>
        <w:t>Tiết</w:t>
      </w:r>
      <w:proofErr w:type="spellEnd"/>
      <w:r>
        <w:rPr>
          <w:b/>
          <w:color w:val="FF0000"/>
          <w:sz w:val="28"/>
          <w:szCs w:val="28"/>
        </w:rPr>
        <w:t xml:space="preserve"> 4: </w:t>
      </w:r>
      <w:proofErr w:type="spellStart"/>
      <w:r>
        <w:rPr>
          <w:b/>
          <w:color w:val="FF0000"/>
          <w:sz w:val="28"/>
          <w:szCs w:val="28"/>
        </w:rPr>
        <w:t>Đọc</w:t>
      </w:r>
      <w:proofErr w:type="spellEnd"/>
      <w:r>
        <w:rPr>
          <w:b/>
          <w:color w:val="FF0000"/>
          <w:sz w:val="28"/>
          <w:szCs w:val="28"/>
        </w:rPr>
        <w:t xml:space="preserve"> – </w:t>
      </w:r>
      <w:proofErr w:type="spellStart"/>
      <w:r>
        <w:rPr>
          <w:b/>
          <w:color w:val="FF0000"/>
          <w:sz w:val="28"/>
          <w:szCs w:val="28"/>
        </w:rPr>
        <w:t>kể</w:t>
      </w:r>
      <w:proofErr w:type="spellEnd"/>
      <w:r>
        <w:rPr>
          <w:b/>
          <w:color w:val="FF0000"/>
          <w:sz w:val="28"/>
          <w:szCs w:val="28"/>
        </w:rPr>
        <w:t xml:space="preserve">: Ai </w:t>
      </w:r>
      <w:proofErr w:type="spellStart"/>
      <w:r>
        <w:rPr>
          <w:b/>
          <w:color w:val="FF0000"/>
          <w:sz w:val="28"/>
          <w:szCs w:val="28"/>
        </w:rPr>
        <w:t>ngoan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sẽ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được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thưởng</w:t>
      </w:r>
      <w:proofErr w:type="spellEnd"/>
    </w:p>
    <w:p w:rsidR="0083115B" w:rsidRDefault="0083115B" w:rsidP="0083115B">
      <w:pPr>
        <w:spacing w:line="276" w:lineRule="auto"/>
        <w:ind w:leftChars="0" w:left="0" w:firstLine="0"/>
        <w:jc w:val="center"/>
        <w:rPr>
          <w:b/>
          <w:color w:val="FF0000"/>
          <w:sz w:val="2"/>
          <w:szCs w:val="28"/>
        </w:rPr>
      </w:pPr>
      <w:bookmarkStart w:id="0" w:name="_GoBack"/>
      <w:bookmarkEnd w:id="0"/>
    </w:p>
    <w:p w:rsidR="0083115B" w:rsidRDefault="0083115B" w:rsidP="0083115B">
      <w:pPr>
        <w:pStyle w:val="NoSpacing"/>
        <w:spacing w:line="276" w:lineRule="auto"/>
        <w:ind w:leftChars="0" w:left="0" w:firstLine="0"/>
        <w:jc w:val="both"/>
        <w:rPr>
          <w:b/>
          <w:color w:val="FF0000"/>
          <w:sz w:val="4"/>
          <w:szCs w:val="28"/>
        </w:rPr>
      </w:pPr>
    </w:p>
    <w:p w:rsidR="0083115B" w:rsidRDefault="0083115B" w:rsidP="0083115B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lang w:val="nl-NL"/>
        </w:rPr>
        <w:t xml:space="preserve">I. </w:t>
      </w:r>
      <w:r>
        <w:rPr>
          <w:b/>
          <w:szCs w:val="28"/>
          <w:lang w:val="nl-NL"/>
        </w:rPr>
        <w:t>YÊU CẦU CẦN ĐẠT:</w:t>
      </w:r>
    </w:p>
    <w:p w:rsidR="0083115B" w:rsidRDefault="0083115B" w:rsidP="0083115B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Đọc lại truyện Ai ngoan sẽ được thưởng</w:t>
      </w:r>
    </w:p>
    <w:p w:rsidR="0083115B" w:rsidRDefault="0083115B" w:rsidP="0083115B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szCs w:val="28"/>
          <w:lang w:val="vi-VN"/>
        </w:rPr>
      </w:pPr>
      <w:r>
        <w:rPr>
          <w:szCs w:val="28"/>
          <w:lang w:val="vi-VN"/>
        </w:rPr>
        <w:t>- Sắp xếp các bức tranh theo đúng trình tự sự việc trong truyện, kể được từng đoạn, toàn bộ câu chuyện theo tranh</w:t>
      </w:r>
      <w:r>
        <w:rPr>
          <w:szCs w:val="28"/>
        </w:rPr>
        <w:t>.</w:t>
      </w:r>
      <w:r>
        <w:rPr>
          <w:szCs w:val="28"/>
          <w:lang w:val="vi-VN"/>
        </w:rPr>
        <w:t xml:space="preserve"> Bước đầu biết thay đổi giọng kể để phân biệt lời của người dẫn chuyện, lời của các bạn, lời của Bác Hồ. </w:t>
      </w:r>
    </w:p>
    <w:p w:rsidR="0083115B" w:rsidRDefault="0083115B" w:rsidP="0083115B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lang w:val="nl-NL"/>
        </w:rPr>
      </w:pPr>
      <w:r>
        <w:rPr>
          <w:lang w:val="nl-NL"/>
        </w:rPr>
        <w:t>- Năng lực ngôn ngữ, năng lực giao tiếp và hợp tác, năng lực tự chủ và tự học.</w:t>
      </w:r>
    </w:p>
    <w:p w:rsidR="0083115B" w:rsidRDefault="0083115B" w:rsidP="0083115B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lang w:val="nl-NL"/>
        </w:rPr>
      </w:pPr>
      <w:r>
        <w:rPr>
          <w:lang w:val="nl-NL"/>
        </w:rPr>
        <w:t>- Phẩm chất chăm chỉ, trách nhiệm, trung thực.</w:t>
      </w:r>
    </w:p>
    <w:p w:rsidR="0083115B" w:rsidRDefault="0083115B" w:rsidP="0083115B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II. ĐỒ DÙNG DẠY HỌC:</w:t>
      </w:r>
    </w:p>
    <w:p w:rsidR="0083115B" w:rsidRDefault="0083115B" w:rsidP="0083115B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1. Giáo viên: </w:t>
      </w:r>
      <w:proofErr w:type="spellStart"/>
      <w:r>
        <w:rPr>
          <w:szCs w:val="28"/>
        </w:rPr>
        <w:t>Ti</w:t>
      </w:r>
      <w:proofErr w:type="spellEnd"/>
      <w:r>
        <w:rPr>
          <w:szCs w:val="28"/>
        </w:rPr>
        <w:t xml:space="preserve"> vi/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/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SHS </w:t>
      </w:r>
      <w:proofErr w:type="spellStart"/>
      <w:r>
        <w:rPr>
          <w:szCs w:val="28"/>
        </w:rPr>
        <w:t>phóng</w:t>
      </w:r>
      <w:proofErr w:type="spellEnd"/>
      <w:r>
        <w:rPr>
          <w:szCs w:val="28"/>
        </w:rPr>
        <w:t xml:space="preserve"> to (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>). SGK, SGV.</w:t>
      </w:r>
    </w:p>
    <w:p w:rsidR="0083115B" w:rsidRDefault="0083115B" w:rsidP="0083115B">
      <w:pPr>
        <w:pStyle w:val="NoSpacing"/>
        <w:spacing w:line="276" w:lineRule="auto"/>
        <w:ind w:leftChars="0" w:left="3" w:hanging="3"/>
        <w:jc w:val="both"/>
        <w:rPr>
          <w:szCs w:val="28"/>
        </w:rPr>
      </w:pPr>
      <w:r>
        <w:rPr>
          <w:b/>
          <w:szCs w:val="28"/>
          <w:lang w:val="nl-NL"/>
        </w:rPr>
        <w:t>2. Học sinh: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khoa,Vở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GV.</w:t>
      </w:r>
    </w:p>
    <w:p w:rsidR="0083115B" w:rsidRDefault="0083115B" w:rsidP="0083115B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III. CÁC HOẠT ĐỘNG DẠY HỌC CHỦ YẾU: </w:t>
      </w:r>
    </w:p>
    <w:tbl>
      <w:tblPr>
        <w:tblStyle w:val="TableGrid5"/>
        <w:tblW w:w="9871" w:type="dxa"/>
        <w:tblInd w:w="137" w:type="dxa"/>
        <w:tblLook w:val="04A0" w:firstRow="1" w:lastRow="0" w:firstColumn="1" w:lastColumn="0" w:noHBand="0" w:noVBand="1"/>
      </w:tblPr>
      <w:tblGrid>
        <w:gridCol w:w="621"/>
        <w:gridCol w:w="5050"/>
        <w:gridCol w:w="4200"/>
      </w:tblGrid>
      <w:tr w:rsidR="0083115B" w:rsidTr="0083115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83115B" w:rsidTr="0083115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5’</w:t>
            </w: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7’</w:t>
            </w: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6’</w:t>
            </w: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7’</w:t>
            </w: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7’</w:t>
            </w: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2"/>
                <w:lang w:val="nl-NL"/>
              </w:rPr>
            </w:pPr>
            <w:r>
              <w:rPr>
                <w:b/>
                <w:lang w:val="nl-NL"/>
              </w:rPr>
              <w:lastRenderedPageBreak/>
              <w:t>1. Hoạt động Mở đầu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rPr>
                <w:bCs/>
                <w:lang w:val="nl-NL"/>
              </w:rPr>
              <w:t>- Tạo tâm thế hứng thú cho học sinh và từng bước làm quen bài học.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GV cho HS hát 1 bài hát.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GV dẫn dắt vào bài học</w:t>
            </w:r>
            <w:r>
              <w:rPr>
                <w:szCs w:val="28"/>
                <w:lang w:val="nl-NL"/>
              </w:rPr>
              <w:t>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Hoạt động Hình thành kiến thức mới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en-US"/>
              </w:rPr>
            </w:pPr>
            <w:r>
              <w:rPr>
                <w:b/>
              </w:rPr>
              <w:t>Hoạt động 1: Đọc lại truyện Ai ngoan sẽ được thưởng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cho HS đọc lại truyện Ai ngoan sẽ được thưởng để nhớ lại nội dung truyện: nhân vật, sự việc,…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có thể dùng các câu hỏi kích thích sự phỏng đoán, trí tò mò nhằm thu hút sự tập trung chú ý của HS.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Bác Hồ đã đến đâu?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Bác Hồ đã thăm những nơi nào?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Chuyện gì đã xảy ra trong lúc Bác phát kẹo?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lastRenderedPageBreak/>
              <w:t>+ Vì sao Bác vẫn chia kẹo cho Tộ?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mời HS trình bày.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và GV nhận xét, tuyên dương.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Hoạt động 2: Sắp xếp các bức tranh theo đúng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cho HS quan sát từng tranh, nói về nội dung từng tranh và đọc lời nhân vật (nếu có).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trao đổi trong nhóm đôi hoặc nhóm nhỏ để sắp xếp các bức tranh theo đúng trình tự sự việc trong truyện.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GV mời các nhóm nêu kết quả.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- HS và GV nhận xét, tuyên dương.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</w:rPr>
            </w:pPr>
            <w:r>
              <w:rPr>
                <w:b/>
              </w:rPr>
              <w:t>Hoạt động 3: Kể từng đoạn câu chuyện theo tranh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</w:pPr>
            <w:r>
              <w:t>- GV yêu cầu HS quan sát tranh, kể lại từng đoạn câu chuyện trước lớp (GV hướng dẫn HS sử dụng ánh mắt, cử chỉ khi kể; phân biệt giọng các nhân vật).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</w:pPr>
            <w:r>
              <w:t>- GV cho HS sử dụng tranh, kể lại từng đoạn câu chuyện trong nhóm nhỏ.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</w:pPr>
            <w:r>
              <w:t>- Nhóm HS kể nối tiếp từng đoạn câu chuyện trước lớp.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</w:pPr>
            <w:r>
              <w:t>- HS và GV nhận xét phần kể chuyện.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  <w:rPr>
                <w:b/>
              </w:rPr>
            </w:pPr>
            <w:r>
              <w:rPr>
                <w:b/>
              </w:rPr>
              <w:t>Hoạt động 4: Kể toàn bộ câu chuyện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</w:pPr>
            <w:r>
              <w:t>- GV cho HS phân vai kể toàn bộ câu chuyện trong nhóm nhỏ.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</w:pPr>
            <w:r>
              <w:t>- GV mời các nhóm HS kể toàn bộ câu chuyện trước lớp.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</w:pPr>
            <w:r>
              <w:t>- HS nghe bạn và GV nhận xét phần kể chuyện.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</w:pPr>
            <w:r>
              <w:t>- HS trao đổi với bạn về ý nghĩa câu chuyện.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- HS và GV nhận xét, tuyên dương.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3. Hoạt động nối tiếp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- GV hỏi: Bài học hôm nay các em học được điều gì?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- GV nhận xét tiết học, yêu cầu HS chia sẻ với người thân, gia đình và bạn bè về nội dung bài học.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color w:val="000000"/>
              </w:rPr>
              <w:t>- Chuẩn bị tiết sau.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hát.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lời: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Đến thăm trại nhi đồng.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Phòng ngủ, phòng ăn, nhà bếp,…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Có bạn Tộ không nhận kẹo.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+ Vì Tộ dũng cảm nhận lỗi.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xét, lắng nghe.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sát, lắng nghe.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nghe, thực hiện.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nêu: </w:t>
            </w:r>
            <w:r>
              <w:t>3 – 2 – 1 – 4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xét, lắng nghe.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nghe, thực hiện.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nghe, thực hiện.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kể.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xét, lắng nghe.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kể.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kể.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xét, lắng nghe.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</w:t>
            </w:r>
            <w:r>
              <w:rPr>
                <w:i/>
                <w:szCs w:val="28"/>
                <w:lang w:val="nl-NL"/>
              </w:rPr>
              <w:t>: Bác Hồ luôn yêu thương,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quan tâm đế́n các cháu thiếu nhi, mong muốn các cháu thật thà, dũng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lastRenderedPageBreak/>
              <w:t>cảm.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xét, lắng nghe.</w:t>
            </w: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</w:p>
          <w:p w:rsidR="0083115B" w:rsidRDefault="0083115B">
            <w:pPr>
              <w:pStyle w:val="NoSpacing"/>
              <w:widowControl w:val="0"/>
              <w:tabs>
                <w:tab w:val="right" w:pos="398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- HS trả lời.</w:t>
            </w:r>
          </w:p>
          <w:p w:rsidR="0083115B" w:rsidRDefault="0083115B">
            <w:pPr>
              <w:pStyle w:val="NoSpacing"/>
              <w:widowControl w:val="0"/>
              <w:tabs>
                <w:tab w:val="right" w:pos="398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83115B" w:rsidRDefault="0083115B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szCs w:val="22"/>
                <w:lang w:val="nl-NL"/>
              </w:rPr>
            </w:pPr>
            <w:r>
              <w:rPr>
                <w:lang w:val="nl-NL"/>
              </w:rPr>
              <w:t>- HS lắng nghe, thực hiện.</w:t>
            </w:r>
          </w:p>
        </w:tc>
      </w:tr>
    </w:tbl>
    <w:p w:rsidR="0083115B" w:rsidRDefault="0083115B" w:rsidP="0083115B">
      <w:pPr>
        <w:ind w:leftChars="0" w:left="0" w:firstLine="0"/>
        <w:rPr>
          <w:b/>
          <w:sz w:val="2"/>
          <w:szCs w:val="28"/>
        </w:rPr>
      </w:pPr>
    </w:p>
    <w:p w:rsidR="0083115B" w:rsidRDefault="0083115B" w:rsidP="0083115B">
      <w:pPr>
        <w:ind w:hanging="2"/>
        <w:rPr>
          <w:b/>
          <w:sz w:val="16"/>
          <w:szCs w:val="28"/>
        </w:rPr>
      </w:pPr>
    </w:p>
    <w:p w:rsidR="0083115B" w:rsidRDefault="0083115B" w:rsidP="0083115B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IV. ĐIỀU CHỈNH SAU BÀI HỌC:</w:t>
      </w:r>
    </w:p>
    <w:p w:rsidR="006E5D9C" w:rsidRPr="0083115B" w:rsidRDefault="0083115B" w:rsidP="0083115B">
      <w:pPr>
        <w:ind w:left="0" w:hanging="3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sectPr w:rsidR="006E5D9C" w:rsidRPr="0083115B" w:rsidSect="00233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E5" w:rsidRDefault="00271EE5" w:rsidP="001A3280">
      <w:pPr>
        <w:spacing w:line="240" w:lineRule="auto"/>
        <w:ind w:left="0" w:hanging="3"/>
      </w:pPr>
      <w:r>
        <w:separator/>
      </w:r>
    </w:p>
  </w:endnote>
  <w:endnote w:type="continuationSeparator" w:id="0">
    <w:p w:rsidR="00271EE5" w:rsidRDefault="00271EE5" w:rsidP="001A328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Pr="001A3280" w:rsidRDefault="001A3280" w:rsidP="001A328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E5" w:rsidRDefault="00271EE5" w:rsidP="001A3280">
      <w:pPr>
        <w:spacing w:line="240" w:lineRule="auto"/>
        <w:ind w:left="0" w:hanging="3"/>
      </w:pPr>
      <w:r>
        <w:separator/>
      </w:r>
    </w:p>
  </w:footnote>
  <w:footnote w:type="continuationSeparator" w:id="0">
    <w:p w:rsidR="00271EE5" w:rsidRDefault="00271EE5" w:rsidP="001A328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A"/>
    <w:rsid w:val="00153672"/>
    <w:rsid w:val="001A3280"/>
    <w:rsid w:val="00233689"/>
    <w:rsid w:val="00271EE5"/>
    <w:rsid w:val="005268B8"/>
    <w:rsid w:val="005B7C7A"/>
    <w:rsid w:val="006E5D9C"/>
    <w:rsid w:val="0072505B"/>
    <w:rsid w:val="00742C1B"/>
    <w:rsid w:val="00797959"/>
    <w:rsid w:val="007F30B2"/>
    <w:rsid w:val="0083115B"/>
    <w:rsid w:val="00892459"/>
    <w:rsid w:val="00AC2BD2"/>
    <w:rsid w:val="00AC48AE"/>
    <w:rsid w:val="00CC275F"/>
    <w:rsid w:val="00E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EC31"/>
  <w15:chartTrackingRefBased/>
  <w15:docId w15:val="{1865D2A8-AEFD-44E7-89DF-9CC5A74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8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280"/>
    <w:pPr>
      <w:ind w:left="720"/>
      <w:contextualSpacing/>
    </w:pPr>
  </w:style>
  <w:style w:type="table" w:styleId="TableGrid">
    <w:name w:val="Table Grid"/>
    <w:basedOn w:val="TableNormal"/>
    <w:uiPriority w:val="59"/>
    <w:rsid w:val="00AC48AE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F30B2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uiPriority w:val="59"/>
    <w:rsid w:val="007F30B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CC275F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797959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83115B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2025-05-09T09:19:00Z</dcterms:created>
  <dcterms:modified xsi:type="dcterms:W3CDTF">2025-05-09T09:43:00Z</dcterms:modified>
</cp:coreProperties>
</file>