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57" w:rsidRPr="00386C29" w:rsidRDefault="00494F57" w:rsidP="00494F57">
      <w:pPr>
        <w:spacing w:after="0" w:line="288" w:lineRule="auto"/>
        <w:rPr>
          <w:rFonts w:ascii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hAnsi="Times New Roman"/>
          <w:b/>
          <w:sz w:val="28"/>
          <w:szCs w:val="28"/>
        </w:rPr>
        <w:t>MÔN: TỰ NHIÊN XÃ HỘI</w:t>
      </w:r>
    </w:p>
    <w:p w:rsidR="00494F57" w:rsidRPr="00386C29" w:rsidRDefault="00494F57" w:rsidP="00494F57">
      <w:pPr>
        <w:shd w:val="clear" w:color="auto" w:fill="FFFFFF"/>
        <w:spacing w:after="0" w:line="288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proofErr w:type="spellStart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Tên</w:t>
      </w:r>
      <w:proofErr w:type="spellEnd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bài</w:t>
      </w:r>
      <w:proofErr w:type="spellEnd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:</w:t>
      </w:r>
      <w:bookmarkStart w:id="0" w:name="_GoBack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BÀI</w:t>
      </w:r>
      <w:proofErr w:type="gramEnd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15: CÁC GIÁC QUAN (</w:t>
      </w:r>
      <w:proofErr w:type="spellStart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tiết</w:t>
      </w:r>
      <w:proofErr w:type="spellEnd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3)    </w:t>
      </w:r>
      <w:bookmarkEnd w:id="0"/>
      <w:proofErr w:type="spellStart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Số</w:t>
      </w:r>
      <w:proofErr w:type="spellEnd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tiết</w:t>
      </w:r>
      <w:proofErr w:type="spellEnd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: 51</w:t>
      </w:r>
    </w:p>
    <w:p w:rsidR="00494F57" w:rsidRPr="00386C29" w:rsidRDefault="00494F57" w:rsidP="00494F57">
      <w:pPr>
        <w:tabs>
          <w:tab w:val="left" w:pos="195"/>
          <w:tab w:val="left" w:pos="405"/>
          <w:tab w:val="center" w:pos="4819"/>
          <w:tab w:val="center" w:pos="4986"/>
        </w:tabs>
        <w:spacing w:after="0" w:line="288" w:lineRule="auto"/>
        <w:rPr>
          <w:rFonts w:ascii="Times New Roman" w:eastAsia="SimSun" w:hAnsi="Times New Roman"/>
          <w:b/>
          <w:bCs/>
          <w:sz w:val="28"/>
          <w:szCs w:val="28"/>
          <w:lang w:val="en-US"/>
        </w:rPr>
      </w:pP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Thời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gian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thực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hiện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ngày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12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tháng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03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năm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SimSun" w:hAnsi="Times New Roman"/>
          <w:b/>
          <w:bCs/>
          <w:sz w:val="28"/>
          <w:szCs w:val="28"/>
          <w:lang w:val="en-US"/>
        </w:rPr>
        <w:t>2025</w:t>
      </w:r>
    </w:p>
    <w:p w:rsidR="00494F57" w:rsidRPr="00386C29" w:rsidRDefault="00494F57" w:rsidP="00494F5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I. </w:t>
      </w:r>
      <w:r w:rsidRPr="00386C29">
        <w:rPr>
          <w:rFonts w:ascii="Times New Roman" w:hAnsi="Times New Roman"/>
          <w:b/>
          <w:sz w:val="28"/>
          <w:szCs w:val="28"/>
          <w:lang w:val="en-US"/>
        </w:rPr>
        <w:t>YÊU CẦU CẦN ĐẠT</w:t>
      </w:r>
    </w:p>
    <w:p w:rsidR="00494F57" w:rsidRPr="00386C29" w:rsidRDefault="00494F57" w:rsidP="00494F5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Sau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khi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học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, HS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đạt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được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:</w:t>
      </w:r>
    </w:p>
    <w:p w:rsidR="00494F57" w:rsidRPr="00386C29" w:rsidRDefault="00494F57" w:rsidP="00494F5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*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Về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nhận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thức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khoa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học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:</w:t>
      </w:r>
    </w:p>
    <w:p w:rsidR="00494F57" w:rsidRPr="00386C29" w:rsidRDefault="00494F57" w:rsidP="00494F5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Nêu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được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tên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chức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năng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cỉa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cơ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quan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494F57" w:rsidRPr="00386C29" w:rsidRDefault="00494F57" w:rsidP="00494F5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*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Về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tìm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hiểu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môi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trường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tự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nhiên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và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xã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hội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xung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quanh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:</w:t>
      </w:r>
    </w:p>
    <w:p w:rsidR="00494F57" w:rsidRPr="00386C29" w:rsidRDefault="00494F57" w:rsidP="00494F5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Quan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sát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và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trải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nghiệm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thực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tế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để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phát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hiện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ra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chức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năng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của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năm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giác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quan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và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tầm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quan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trọng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của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giác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quan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494F57" w:rsidRPr="00386C29" w:rsidRDefault="00494F57" w:rsidP="00494F5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*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Về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vận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dụng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kiến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thức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kĩ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năng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đã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học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:</w:t>
      </w:r>
    </w:p>
    <w:p w:rsidR="00494F57" w:rsidRPr="00386C29" w:rsidRDefault="00494F57" w:rsidP="00494F5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Giải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thích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được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ở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mức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độ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đơn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giản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tại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sao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cần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bảo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vệ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giác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quan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494F57" w:rsidRPr="00386C29" w:rsidRDefault="00494F57" w:rsidP="00494F5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Thực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hiện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được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việc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cần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làm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để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bảo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vệ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giác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quan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trong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cuộc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sống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hằng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ngày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đặc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biệt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biết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cách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phòng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tránh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cận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thị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học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đường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494F57" w:rsidRPr="00386C29" w:rsidRDefault="00494F57" w:rsidP="00494F57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sz w:val="28"/>
          <w:szCs w:val="28"/>
        </w:rPr>
        <w:t>II.</w:t>
      </w:r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ĐỒ DÙNG DẠY HỌC.</w:t>
      </w:r>
    </w:p>
    <w:p w:rsidR="00494F57" w:rsidRPr="00386C29" w:rsidRDefault="00494F57" w:rsidP="00494F5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1. </w:t>
      </w:r>
      <w:proofErr w:type="spellStart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Giáo</w:t>
      </w:r>
      <w:proofErr w:type="spellEnd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viên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:</w:t>
      </w:r>
    </w:p>
    <w:p w:rsidR="00494F57" w:rsidRPr="00386C29" w:rsidRDefault="00494F57" w:rsidP="00494F5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- Loa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và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thiết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bị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phát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bài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hát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494F57" w:rsidRPr="00386C29" w:rsidRDefault="00494F57" w:rsidP="00494F5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Một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số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tấm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bìa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và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hình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ảnh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về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giác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quan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494F57" w:rsidRPr="00386C29" w:rsidRDefault="00494F57" w:rsidP="00494F5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tình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huống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cho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hoạt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động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xử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lí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tình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huống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494F57" w:rsidRPr="00386C29" w:rsidRDefault="00494F57" w:rsidP="00494F5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- VBT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Tự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nhiên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và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Xã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hội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1.</w:t>
      </w:r>
    </w:p>
    <w:p w:rsidR="00494F57" w:rsidRPr="00386C29" w:rsidRDefault="00494F57" w:rsidP="00494F5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2. </w:t>
      </w:r>
      <w:proofErr w:type="spellStart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Học</w:t>
      </w:r>
      <w:proofErr w:type="spellEnd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sinh</w:t>
      </w:r>
      <w:proofErr w:type="spellEnd"/>
      <w:r w:rsidRPr="00386C2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:</w:t>
      </w:r>
    </w:p>
    <w:p w:rsidR="00494F57" w:rsidRPr="00386C29" w:rsidRDefault="00494F57" w:rsidP="00494F57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Sách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giáo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khoa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, VBT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Tự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nhiên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và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Xã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hội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1,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khăn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lau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494F57" w:rsidRPr="00386C29" w:rsidRDefault="00494F57" w:rsidP="00494F57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sz w:val="28"/>
          <w:szCs w:val="28"/>
        </w:rPr>
        <w:t>III.</w:t>
      </w:r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Pr="00386C29">
        <w:rPr>
          <w:rFonts w:ascii="Times New Roman" w:eastAsia="Times New Roman" w:hAnsi="Times New Roman"/>
          <w:b/>
          <w:sz w:val="28"/>
          <w:szCs w:val="28"/>
        </w:rPr>
        <w:t xml:space="preserve">CÁC HOẠT ĐỘNG DẠY </w:t>
      </w:r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VÀ </w:t>
      </w:r>
      <w:r w:rsidRPr="00386C29">
        <w:rPr>
          <w:rFonts w:ascii="Times New Roman" w:eastAsia="Times New Roman" w:hAnsi="Times New Roman"/>
          <w:b/>
          <w:sz w:val="28"/>
          <w:szCs w:val="28"/>
        </w:rPr>
        <w:t>HỌC</w:t>
      </w:r>
      <w:r w:rsidRPr="00386C29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 </w:t>
      </w: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>CHỦ YẾU</w:t>
      </w:r>
    </w:p>
    <w:tbl>
      <w:tblPr>
        <w:tblW w:w="13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4961"/>
        <w:gridCol w:w="3621"/>
      </w:tblGrid>
      <w:tr w:rsidR="00494F57" w:rsidRPr="00386C29" w:rsidTr="008C5C93">
        <w:tblPrEx>
          <w:tblCellMar>
            <w:top w:w="0" w:type="dxa"/>
            <w:bottom w:w="0" w:type="dxa"/>
          </w:tblCellMar>
        </w:tblPrEx>
        <w:trPr>
          <w:gridAfter w:val="1"/>
          <w:wAfter w:w="3621" w:type="dxa"/>
        </w:trPr>
        <w:tc>
          <w:tcPr>
            <w:tcW w:w="851" w:type="dxa"/>
          </w:tcPr>
          <w:p w:rsidR="00494F57" w:rsidRPr="00386C29" w:rsidRDefault="00494F57" w:rsidP="008C5C9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TG</w:t>
            </w:r>
          </w:p>
        </w:tc>
        <w:tc>
          <w:tcPr>
            <w:tcW w:w="4394" w:type="dxa"/>
          </w:tcPr>
          <w:p w:rsidR="00494F57" w:rsidRPr="00386C29" w:rsidRDefault="00494F57" w:rsidP="008C5C9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giáo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viên</w:t>
            </w:r>
            <w:proofErr w:type="spellEnd"/>
          </w:p>
        </w:tc>
        <w:tc>
          <w:tcPr>
            <w:tcW w:w="4961" w:type="dxa"/>
          </w:tcPr>
          <w:p w:rsidR="00494F57" w:rsidRPr="00386C29" w:rsidRDefault="00494F57" w:rsidP="008C5C9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học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494F57" w:rsidRPr="00386C29" w:rsidTr="008C5C93">
        <w:tblPrEx>
          <w:tblCellMar>
            <w:top w:w="0" w:type="dxa"/>
            <w:bottom w:w="0" w:type="dxa"/>
          </w:tblCellMar>
        </w:tblPrEx>
        <w:trPr>
          <w:gridAfter w:val="1"/>
          <w:wAfter w:w="3621" w:type="dxa"/>
        </w:trPr>
        <w:tc>
          <w:tcPr>
            <w:tcW w:w="851" w:type="dxa"/>
          </w:tcPr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5’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15’</w:t>
            </w:r>
          </w:p>
        </w:tc>
        <w:tc>
          <w:tcPr>
            <w:tcW w:w="4394" w:type="dxa"/>
          </w:tcPr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mở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</w:p>
          <w:p w:rsidR="00494F57" w:rsidRPr="00386C29" w:rsidRDefault="00494F57" w:rsidP="008C5C93">
            <w:pPr>
              <w:spacing w:after="0" w:line="288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Cả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</w:p>
          <w:p w:rsidR="00494F57" w:rsidRPr="00386C29" w:rsidRDefault="00494F57" w:rsidP="008C5C93">
            <w:pPr>
              <w:spacing w:after="0" w:line="288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hình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thành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kiến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thức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</w:t>
            </w:r>
          </w:p>
          <w:p w:rsidR="00494F57" w:rsidRPr="00386C29" w:rsidRDefault="00494F57" w:rsidP="008C5C9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Thảo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luận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về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mắt</w:t>
            </w:r>
            <w:proofErr w:type="spellEnd"/>
          </w:p>
          <w:p w:rsidR="00494F57" w:rsidRPr="00386C29" w:rsidRDefault="00494F57" w:rsidP="008C5C93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mời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trưởng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khiển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</w:p>
          <w:p w:rsidR="00494F57" w:rsidRPr="00386C29" w:rsidRDefault="00494F57" w:rsidP="008C5C93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ghi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nhanh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kiến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chăm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sóc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mắt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bảng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( GV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tham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khảo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chăm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sóc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mắt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Phụ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lục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1 ), 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386C2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trưởng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điều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khiển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bạn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trả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lời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câu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hỏi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sau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: 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lastRenderedPageBreak/>
              <w:t xml:space="preserve">1)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Hãy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nói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về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chăm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sóc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mắt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.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zh-CN"/>
              </w:rPr>
              <w:t>Lưu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zh-CN"/>
              </w:rPr>
              <w:t xml:space="preserve"> ý:</w:t>
            </w: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+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Với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câu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hỏi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này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, HS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có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thể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tham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khảo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hình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trang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104 (SGK)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thêm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những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khác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.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+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Với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mỗi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được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nêu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ra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, HS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cũng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cần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giải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thích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sao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đây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là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hoặc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chăm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sóc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mắt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,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2)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Bạn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cần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thay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đổi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thói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quen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nào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chăm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sóc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mắt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đặc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biệt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phòng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trảnh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thị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?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Vì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sao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?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diện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trình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bày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kết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quả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thảo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luận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khác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sẽ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nhận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xét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bổ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sung.</w:t>
            </w:r>
          </w:p>
          <w:p w:rsidR="00494F57" w:rsidRPr="00386C29" w:rsidRDefault="00494F57" w:rsidP="008C5C93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94F57" w:rsidRPr="00386C29" w:rsidTr="008C5C9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94F57" w:rsidRPr="00386C29" w:rsidRDefault="00494F57" w:rsidP="008C5C9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494F57" w:rsidRPr="00386C29" w:rsidRDefault="00494F57" w:rsidP="008C5C9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Thảo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luận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về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tai</w:t>
            </w:r>
          </w:p>
          <w:p w:rsidR="00494F57" w:rsidRPr="00386C29" w:rsidRDefault="00494F57" w:rsidP="008C5C93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mời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trưởng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khiển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</w:p>
          <w:p w:rsidR="00494F57" w:rsidRPr="00386C29" w:rsidRDefault="00494F57" w:rsidP="008C5C93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ghi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nhanh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chăm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sóc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tại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(GV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tham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khảo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chăm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sóc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tại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Phụ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>lục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</w:rPr>
              <w:t xml:space="preserve"> 2 ) . </w:t>
            </w:r>
          </w:p>
        </w:tc>
        <w:tc>
          <w:tcPr>
            <w:tcW w:w="4961" w:type="dxa"/>
          </w:tcPr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386C2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trưởng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điều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khiển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bạn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trả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lời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câu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hỏi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sau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: 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1)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Hãy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nói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về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chăm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sóc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. 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zh-CN"/>
              </w:rPr>
              <w:t>Lưu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zh-CN"/>
              </w:rPr>
              <w:t xml:space="preserve"> ý</w:t>
            </w: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: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Với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câu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hỏi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này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, HS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có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thể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tham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khảo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hình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trang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105 (SGK)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kể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thêm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những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proofErr w:type="gram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khác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,</w:t>
            </w:r>
            <w:proofErr w:type="gram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–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Với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mỗi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được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nêu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ra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, HS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cũng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cần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giải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thích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tại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sao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đây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là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hoặc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chăm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sóc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,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zh-CN"/>
              </w:rPr>
              <w:t xml:space="preserve"> tai 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2)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Bạn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cần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thay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đổi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thói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quen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nào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chăm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sóc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tai?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Vì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sao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?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Đại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diện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trình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bày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kết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quả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thảo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luận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khác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sẽ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nhận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xét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>bổ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 w:eastAsia="zh-CN"/>
              </w:rPr>
              <w:t xml:space="preserve"> sung.</w:t>
            </w:r>
          </w:p>
          <w:p w:rsidR="00494F57" w:rsidRPr="00386C29" w:rsidRDefault="00494F57" w:rsidP="008C5C93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621" w:type="dxa"/>
          </w:tcPr>
          <w:p w:rsidR="00494F57" w:rsidRPr="00386C29" w:rsidRDefault="00494F57" w:rsidP="008C5C93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94F57" w:rsidRPr="00386C29" w:rsidTr="008C5C93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10’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494F57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5’</w:t>
            </w:r>
          </w:p>
        </w:tc>
        <w:tc>
          <w:tcPr>
            <w:tcW w:w="4394" w:type="dxa"/>
          </w:tcPr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3.</w:t>
            </w: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Hoạt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,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proofErr w:type="gram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hành</w:t>
            </w:r>
            <w:proofErr w:type="spellEnd"/>
          </w:p>
          <w:p w:rsidR="00494F57" w:rsidRPr="00386C29" w:rsidRDefault="00494F57" w:rsidP="008C5C93">
            <w:pPr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*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Đóng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vai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xử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lý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tình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huống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mắt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tai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-GV chia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thành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luận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vòng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5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phút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mời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trưởng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bốc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thăm</w:t>
            </w:r>
            <w:proofErr w:type="spellEnd"/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mời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luận</w:t>
            </w:r>
            <w:proofErr w:type="spellEnd"/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luận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Chúng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ta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những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trò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nguy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hiểm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mắt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tai.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thúc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giờ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GV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nhắc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ngồi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đúng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tư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thế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vệ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mắt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94F57" w:rsidRPr="00386C29" w:rsidRDefault="00494F57" w:rsidP="00494F57">
            <w:pPr>
              <w:pStyle w:val="NoSpacing"/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Củng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sz w:val="28"/>
                <w:szCs w:val="28"/>
              </w:rPr>
              <w:t>tiếp</w:t>
            </w:r>
            <w:proofErr w:type="spellEnd"/>
          </w:p>
          <w:p w:rsidR="00494F57" w:rsidRPr="00386C29" w:rsidRDefault="00494F57" w:rsidP="008C5C93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>Dặn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>xem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>lại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>cũ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>xem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>trước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Cs/>
                <w:sz w:val="28"/>
                <w:szCs w:val="28"/>
              </w:rPr>
              <w:t>mới</w:t>
            </w:r>
            <w:proofErr w:type="spellEnd"/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tiết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</w:p>
        </w:tc>
        <w:tc>
          <w:tcPr>
            <w:tcW w:w="4961" w:type="dxa"/>
          </w:tcPr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diện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bốc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thăm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hai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tình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huống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dưới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đây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Tình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huống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1: 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đang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ngồi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đọc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truyện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thì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khác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đến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hét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to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vào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tai.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Nếu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có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mặt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đấy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sẽ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nói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gì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? 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Tình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huống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2: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Giờ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ra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rủ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chơi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gia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dùng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que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nhau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sẽ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nói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gì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?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trưởng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điều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khiển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xung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phong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ứng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xử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mình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tình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huống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này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.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lên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ứng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xử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góp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lẫn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nhau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,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Tiếp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theo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cả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thảo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luận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về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bài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rút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ra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xử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lý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tình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huống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các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hiên</w:t>
            </w:r>
            <w:proofErr w:type="spellEnd"/>
          </w:p>
        </w:tc>
        <w:tc>
          <w:tcPr>
            <w:tcW w:w="3621" w:type="dxa"/>
          </w:tcPr>
          <w:p w:rsidR="00494F57" w:rsidRPr="00386C29" w:rsidRDefault="00494F57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494F57" w:rsidRPr="00386C29" w:rsidRDefault="00494F57" w:rsidP="00494F57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494F57" w:rsidRPr="00386C29" w:rsidRDefault="00494F57" w:rsidP="00494F57">
      <w:pPr>
        <w:spacing w:after="0" w:line="288" w:lineRule="auto"/>
        <w:jc w:val="both"/>
        <w:rPr>
          <w:rFonts w:ascii="Times New Roman" w:eastAsia="SimSun" w:hAnsi="Times New Roman"/>
          <w:b/>
          <w:bCs/>
          <w:sz w:val="28"/>
          <w:szCs w:val="28"/>
          <w:lang w:val="en-US"/>
        </w:rPr>
      </w:pPr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IV. ĐIỀU CHỈNH SAU BÀI </w:t>
      </w:r>
      <w:proofErr w:type="gram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DẠY(</w:t>
      </w:r>
      <w:proofErr w:type="spellStart"/>
      <w:proofErr w:type="gram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nếu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có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):.............................................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..............</w:t>
      </w:r>
    </w:p>
    <w:p w:rsidR="00494F57" w:rsidRDefault="00494F57" w:rsidP="00494F57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B2A30" w:rsidRDefault="005B2A30"/>
    <w:sectPr w:rsidR="005B2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70EDF"/>
    <w:multiLevelType w:val="singleLevel"/>
    <w:tmpl w:val="60570EDF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57"/>
    <w:rsid w:val="00494F57"/>
    <w:rsid w:val="005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B6A4"/>
  <w15:chartTrackingRefBased/>
  <w15:docId w15:val="{E825A6FF-7662-4C67-B9D6-2624D1C5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F5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94F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2025-03-29T00:30:00Z</dcterms:created>
  <dcterms:modified xsi:type="dcterms:W3CDTF">2025-03-29T00:31:00Z</dcterms:modified>
</cp:coreProperties>
</file>