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44" w:rsidRPr="00AF1C53" w:rsidRDefault="005E2D44" w:rsidP="005E2D44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AF1C53">
        <w:rPr>
          <w:sz w:val="28"/>
          <w:szCs w:val="28"/>
          <w:shd w:val="clear" w:color="auto" w:fill="FFFFFF"/>
        </w:rPr>
        <w:t>Thứ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Hai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F1C53">
        <w:rPr>
          <w:sz w:val="28"/>
          <w:szCs w:val="28"/>
          <w:shd w:val="clear" w:color="auto" w:fill="FFFFFF"/>
        </w:rPr>
        <w:t>ngày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10 </w:t>
      </w:r>
      <w:proofErr w:type="spellStart"/>
      <w:r w:rsidRPr="00AF1C53">
        <w:rPr>
          <w:sz w:val="28"/>
          <w:szCs w:val="28"/>
          <w:shd w:val="clear" w:color="auto" w:fill="FFFFFF"/>
        </w:rPr>
        <w:t>tháng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02 </w:t>
      </w:r>
      <w:proofErr w:type="spellStart"/>
      <w:r w:rsidRPr="00AF1C53">
        <w:rPr>
          <w:sz w:val="28"/>
          <w:szCs w:val="28"/>
          <w:shd w:val="clear" w:color="auto" w:fill="FFFFFF"/>
        </w:rPr>
        <w:t>năm</w:t>
      </w:r>
      <w:proofErr w:type="spellEnd"/>
      <w:r w:rsidRPr="00AF1C53">
        <w:rPr>
          <w:sz w:val="28"/>
          <w:szCs w:val="28"/>
          <w:shd w:val="clear" w:color="auto" w:fill="FFFFFF"/>
        </w:rPr>
        <w:t xml:space="preserve"> 2025</w:t>
      </w:r>
    </w:p>
    <w:p w:rsidR="005E2D44" w:rsidRDefault="005E2D44" w:rsidP="005E2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BÀI DẠY</w:t>
      </w:r>
    </w:p>
    <w:p w:rsidR="005E2D44" w:rsidRDefault="005E2D44" w:rsidP="005E2D4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Môn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học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>
        <w:rPr>
          <w:b/>
          <w:sz w:val="28"/>
          <w:szCs w:val="28"/>
          <w:shd w:val="clear" w:color="auto" w:fill="FFFFFF"/>
        </w:rPr>
        <w:t>HĐTN</w:t>
      </w:r>
    </w:p>
    <w:p w:rsidR="005E2D44" w:rsidRDefault="005E2D44" w:rsidP="005E2D4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Tên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bài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học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>
        <w:rPr>
          <w:b/>
          <w:sz w:val="28"/>
          <w:szCs w:val="28"/>
        </w:rPr>
        <w:t xml:space="preserve">SHDC: </w:t>
      </w:r>
      <w:proofErr w:type="spellStart"/>
      <w:r>
        <w:rPr>
          <w:b/>
          <w:sz w:val="28"/>
          <w:szCs w:val="28"/>
        </w:rPr>
        <w:t>Hoạt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động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rèn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phát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bản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thân</w:t>
      </w:r>
      <w:proofErr w:type="spellEnd"/>
      <w:r>
        <w:rPr>
          <w:sz w:val="28"/>
          <w:szCs w:val="28"/>
          <w:shd w:val="clear" w:color="auto" w:fill="FFFFFF"/>
        </w:rPr>
        <w:t xml:space="preserve"> ;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Tiết</w:t>
      </w:r>
      <w:proofErr w:type="spellEnd"/>
      <w:r>
        <w:rPr>
          <w:sz w:val="28"/>
          <w:szCs w:val="28"/>
          <w:shd w:val="clear" w:color="auto" w:fill="FFFFFF"/>
        </w:rPr>
        <w:t>: 64</w:t>
      </w:r>
    </w:p>
    <w:p w:rsidR="005E2D44" w:rsidRDefault="005E2D44" w:rsidP="005E2D44">
      <w:pPr>
        <w:pStyle w:val="Heading1"/>
        <w:spacing w:before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Cs w:val="0"/>
          <w:color w:val="auto"/>
        </w:rPr>
        <w:t>I. YÊU CẦU CẦN ĐẠT</w:t>
      </w:r>
    </w:p>
    <w:p w:rsidR="005E2D44" w:rsidRDefault="005E2D44" w:rsidP="005E2D44">
      <w:pPr>
        <w:spacing w:before="60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Sau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tiết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sinh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hoạt</w:t>
      </w:r>
      <w:proofErr w:type="spellEnd"/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học</w:t>
      </w:r>
      <w:proofErr w:type="spellEnd"/>
      <w:r>
        <w:rPr>
          <w:bCs/>
          <w:i/>
          <w:sz w:val="28"/>
          <w:szCs w:val="28"/>
        </w:rPr>
        <w:t xml:space="preserve"> </w:t>
      </w:r>
      <w:proofErr w:type="spellStart"/>
      <w:r>
        <w:rPr>
          <w:bCs/>
          <w:i/>
          <w:sz w:val="28"/>
          <w:szCs w:val="28"/>
        </w:rPr>
        <w:t>sinh</w:t>
      </w:r>
      <w:proofErr w:type="spellEnd"/>
      <w:r>
        <w:rPr>
          <w:bCs/>
          <w:i/>
          <w:sz w:val="28"/>
          <w:szCs w:val="28"/>
        </w:rPr>
        <w:t xml:space="preserve">: </w:t>
      </w:r>
    </w:p>
    <w:p w:rsidR="005E2D44" w:rsidRDefault="005E2D44" w:rsidP="005E2D4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Nhớ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. </w:t>
      </w:r>
    </w:p>
    <w:p w:rsidR="005E2D44" w:rsidRDefault="005E2D44" w:rsidP="005E2D4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vi-VN"/>
        </w:rPr>
        <w:t xml:space="preserve">Kể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>.</w:t>
      </w:r>
    </w:p>
    <w:p w:rsidR="005E2D44" w:rsidRDefault="005E2D44" w:rsidP="005E2D44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đàn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>”.</w:t>
      </w:r>
    </w:p>
    <w:p w:rsidR="005E2D44" w:rsidRDefault="005E2D44" w:rsidP="005E2D44">
      <w:pPr>
        <w:pStyle w:val="ListParagraph"/>
        <w:spacing w:before="60"/>
        <w:ind w:left="0"/>
        <w:rPr>
          <w:i/>
          <w:sz w:val="28"/>
          <w:szCs w:val="28"/>
          <w:lang w:val="vi-VN"/>
        </w:rPr>
      </w:pPr>
      <w:proofErr w:type="spellStart"/>
      <w:r>
        <w:rPr>
          <w:i/>
          <w:sz w:val="28"/>
          <w:szCs w:val="28"/>
        </w:rPr>
        <w:t>Tiết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hoạt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góp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phần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hình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phẩm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chất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năng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lực</w:t>
      </w:r>
      <w:proofErr w:type="spellEnd"/>
      <w:r>
        <w:rPr>
          <w:i/>
          <w:sz w:val="28"/>
          <w:szCs w:val="28"/>
        </w:rPr>
        <w:t>:</w:t>
      </w:r>
    </w:p>
    <w:p w:rsidR="005E2D44" w:rsidRDefault="005E2D44" w:rsidP="005E2D44">
      <w:pPr>
        <w:spacing w:before="60"/>
        <w:ind w:hanging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: Chia </w:t>
      </w:r>
      <w:proofErr w:type="spellStart"/>
      <w:r>
        <w:rPr>
          <w:sz w:val="28"/>
          <w:szCs w:val="28"/>
        </w:rPr>
        <w:t>sẻ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HS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thiện</w:t>
      </w:r>
      <w:proofErr w:type="spellEnd"/>
      <w:r>
        <w:rPr>
          <w:sz w:val="28"/>
          <w:szCs w:val="28"/>
        </w:rPr>
        <w:t>.</w:t>
      </w:r>
    </w:p>
    <w:p w:rsidR="005E2D44" w:rsidRDefault="005E2D44" w:rsidP="005E2D44">
      <w:pPr>
        <w:spacing w:before="60"/>
        <w:ind w:hanging="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biệt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rèn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luyện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. </w:t>
      </w:r>
    </w:p>
    <w:p w:rsidR="005E2D44" w:rsidRDefault="005E2D44" w:rsidP="005E2D44">
      <w:pPr>
        <w:spacing w:before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ĐỒ DÙNG DẠY HỌC:</w:t>
      </w:r>
    </w:p>
    <w:p w:rsidR="005E2D44" w:rsidRDefault="005E2D44" w:rsidP="005E2D4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GV:</w:t>
      </w:r>
    </w:p>
    <w:p w:rsidR="005E2D44" w:rsidRDefault="005E2D44" w:rsidP="005E2D4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SGK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5;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SGV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5</w:t>
      </w:r>
    </w:p>
    <w:p w:rsidR="005E2D44" w:rsidRDefault="005E2D44" w:rsidP="005E2D44">
      <w:pPr>
        <w:spacing w:before="60"/>
        <w:jc w:val="both"/>
        <w:rPr>
          <w:b/>
          <w:sz w:val="28"/>
          <w:szCs w:val="28"/>
        </w:rPr>
      </w:pP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HS:</w:t>
      </w:r>
    </w:p>
    <w:p w:rsidR="005E2D44" w:rsidRDefault="005E2D44" w:rsidP="005E2D44">
      <w:pPr>
        <w:spacing w:before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SGK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nghiệm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dán</w:t>
      </w:r>
      <w:proofErr w:type="spellEnd"/>
      <w:r>
        <w:rPr>
          <w:sz w:val="28"/>
          <w:szCs w:val="28"/>
        </w:rPr>
        <w:t xml:space="preserve">,... </w:t>
      </w:r>
    </w:p>
    <w:p w:rsidR="005E2D44" w:rsidRDefault="005E2D44" w:rsidP="005E2D44">
      <w:pPr>
        <w:spacing w:before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CÁC HOẠT ĐỘNG DẠY HỌC: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  <w:gridCol w:w="4779"/>
      </w:tblGrid>
      <w:tr w:rsidR="005E2D44" w:rsidTr="00A23580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giáo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của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học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sinh</w:t>
            </w:r>
            <w:proofErr w:type="spellEnd"/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a) </w:t>
            </w:r>
            <w:proofErr w:type="spellStart"/>
            <w:r>
              <w:rPr>
                <w:i/>
                <w:sz w:val="28"/>
                <w:szCs w:val="28"/>
              </w:rPr>
              <w:t>Mục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tiêu</w:t>
            </w:r>
            <w:proofErr w:type="spellEnd"/>
          </w:p>
          <w:p w:rsidR="005E2D44" w:rsidRDefault="005E2D44" w:rsidP="00A23580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phấn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khởi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ứng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đặt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E2D44" w:rsidRDefault="005E2D44" w:rsidP="00A23580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E2D44" w:rsidRDefault="005E2D44" w:rsidP="00A23580">
            <w:pPr>
              <w:spacing w:before="60" w:line="276" w:lineRule="auto"/>
              <w:rPr>
                <w:sz w:val="28"/>
                <w:szCs w:val="28"/>
              </w:rPr>
            </w:pPr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rèn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trước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HS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– </w:t>
            </w:r>
            <w:proofErr w:type="spellStart"/>
            <w:r>
              <w:rPr>
                <w:sz w:val="28"/>
                <w:szCs w:val="28"/>
              </w:rPr>
              <w:t>Căn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cờ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toàn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phê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duyệt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2D44" w:rsidRDefault="005E2D44" w:rsidP="00A23580">
            <w:pPr>
              <w:widowControl w:val="0"/>
              <w:tabs>
                <w:tab w:val="left" w:pos="2114"/>
              </w:tabs>
              <w:autoSpaceDE w:val="0"/>
              <w:autoSpaceDN w:val="0"/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hoặc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trình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phối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khối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hỗ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nhất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>
              <w:rPr>
                <w:i/>
                <w:sz w:val="28"/>
                <w:szCs w:val="28"/>
              </w:rPr>
              <w:t xml:space="preserve">Chia </w:t>
            </w:r>
            <w:proofErr w:type="spellStart"/>
            <w:r>
              <w:rPr>
                <w:i/>
                <w:sz w:val="28"/>
                <w:szCs w:val="28"/>
              </w:rPr>
              <w:t>sẻ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câu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chuyện</w:t>
            </w:r>
            <w:proofErr w:type="spellEnd"/>
            <w:r>
              <w:rPr>
                <w:i/>
                <w:sz w:val="28"/>
                <w:szCs w:val="28"/>
              </w:rPr>
              <w:t xml:space="preserve">, ý </w:t>
            </w:r>
            <w:proofErr w:type="spellStart"/>
            <w:r>
              <w:rPr>
                <w:i/>
                <w:sz w:val="28"/>
                <w:szCs w:val="28"/>
              </w:rPr>
              <w:t>kiến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bạn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về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rèn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và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bản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thân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i/>
                <w:sz w:val="28"/>
                <w:szCs w:val="28"/>
              </w:rPr>
              <w:t>Chẳng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hạn</w:t>
            </w:r>
            <w:proofErr w:type="spellEnd"/>
            <w:r>
              <w:rPr>
                <w:i/>
                <w:sz w:val="28"/>
                <w:szCs w:val="28"/>
              </w:rPr>
              <w:t xml:space="preserve">: </w:t>
            </w:r>
            <w:proofErr w:type="spellStart"/>
            <w:r>
              <w:rPr>
                <w:i/>
                <w:sz w:val="28"/>
                <w:szCs w:val="28"/>
              </w:rPr>
              <w:t>Việc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rèn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bản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thân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mỗi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có</w:t>
            </w:r>
            <w:proofErr w:type="spellEnd"/>
            <w:r>
              <w:rPr>
                <w:i/>
                <w:sz w:val="28"/>
                <w:szCs w:val="28"/>
              </w:rPr>
              <w:t xml:space="preserve"> ý </w:t>
            </w:r>
            <w:proofErr w:type="spellStart"/>
            <w:r>
              <w:rPr>
                <w:i/>
                <w:sz w:val="28"/>
                <w:szCs w:val="28"/>
              </w:rPr>
              <w:t>nghĩa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như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thế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nào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đối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với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sự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phát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triển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của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chúng</w:t>
            </w:r>
            <w:proofErr w:type="spellEnd"/>
            <w:r>
              <w:rPr>
                <w:i/>
                <w:sz w:val="28"/>
                <w:szCs w:val="28"/>
              </w:rPr>
              <w:t xml:space="preserve"> ta? </w:t>
            </w:r>
            <w:proofErr w:type="spellStart"/>
            <w:r>
              <w:rPr>
                <w:i/>
                <w:sz w:val="28"/>
                <w:szCs w:val="28"/>
              </w:rPr>
              <w:t>Mỗi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ngày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chúng</w:t>
            </w:r>
            <w:proofErr w:type="spellEnd"/>
            <w:r>
              <w:rPr>
                <w:i/>
                <w:sz w:val="28"/>
                <w:szCs w:val="28"/>
              </w:rPr>
              <w:t xml:space="preserve"> ta </w:t>
            </w:r>
            <w:proofErr w:type="spellStart"/>
            <w:r>
              <w:rPr>
                <w:i/>
                <w:sz w:val="28"/>
                <w:szCs w:val="28"/>
              </w:rPr>
              <w:t>nên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rèn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bản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thân</w:t>
            </w:r>
            <w:proofErr w:type="spellEnd"/>
            <w:r>
              <w:rPr>
                <w:i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sz w:val="28"/>
                <w:szCs w:val="28"/>
              </w:rPr>
              <w:t>những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lĩnh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gì</w:t>
            </w:r>
            <w:proofErr w:type="spellEnd"/>
            <w:r>
              <w:rPr>
                <w:i/>
                <w:sz w:val="28"/>
                <w:szCs w:val="28"/>
              </w:rPr>
              <w:t xml:space="preserve">, </w:t>
            </w:r>
            <w:proofErr w:type="spellStart"/>
            <w:r>
              <w:rPr>
                <w:i/>
                <w:sz w:val="28"/>
                <w:szCs w:val="28"/>
              </w:rPr>
              <w:t>vì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sao</w:t>
            </w:r>
            <w:proofErr w:type="spellEnd"/>
            <w:r>
              <w:rPr>
                <w:i/>
                <w:sz w:val="28"/>
                <w:szCs w:val="28"/>
              </w:rPr>
              <w:t xml:space="preserve">? </w:t>
            </w:r>
            <w:proofErr w:type="spellStart"/>
            <w:r>
              <w:rPr>
                <w:i/>
                <w:sz w:val="28"/>
                <w:szCs w:val="28"/>
              </w:rPr>
              <w:t>Cách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chúng</w:t>
            </w:r>
            <w:proofErr w:type="spellEnd"/>
            <w:r>
              <w:rPr>
                <w:i/>
                <w:sz w:val="28"/>
                <w:szCs w:val="28"/>
              </w:rPr>
              <w:t xml:space="preserve"> ta </w:t>
            </w:r>
            <w:proofErr w:type="spellStart"/>
            <w:r>
              <w:rPr>
                <w:i/>
                <w:sz w:val="28"/>
                <w:szCs w:val="28"/>
              </w:rPr>
              <w:t>có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thể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hiện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rèn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luyện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bản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thân</w:t>
            </w:r>
            <w:proofErr w:type="spellEnd"/>
            <w:r>
              <w:rPr>
                <w:i/>
                <w:sz w:val="28"/>
                <w:szCs w:val="28"/>
              </w:rPr>
              <w:t xml:space="preserve"> ở </w:t>
            </w:r>
            <w:proofErr w:type="spellStart"/>
            <w:r>
              <w:rPr>
                <w:i/>
                <w:sz w:val="28"/>
                <w:szCs w:val="28"/>
              </w:rPr>
              <w:t>mỗi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lĩnh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vực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đó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khiển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cho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5E2D44" w:rsidRDefault="005E2D44" w:rsidP="00A23580">
            <w:pPr>
              <w:spacing w:before="6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khen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thưởng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nhớ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điều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từ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chuyện</w:t>
            </w:r>
            <w:proofErr w:type="spellEnd"/>
            <w:r>
              <w:rPr>
                <w:sz w:val="28"/>
                <w:szCs w:val="28"/>
              </w:rPr>
              <w:t xml:space="preserve">,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đàn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nguyện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số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chuẩn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trước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</w:p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tự</w:t>
            </w:r>
            <w:proofErr w:type="spellEnd"/>
            <w:r>
              <w:rPr>
                <w:sz w:val="28"/>
                <w:szCs w:val="28"/>
              </w:rPr>
              <w:t xml:space="preserve"> do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E2D44" w:rsidTr="00A23580">
        <w:tc>
          <w:tcPr>
            <w:tcW w:w="49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GV </w:t>
            </w:r>
            <w:proofErr w:type="spellStart"/>
            <w:r>
              <w:rPr>
                <w:sz w:val="28"/>
                <w:szCs w:val="28"/>
              </w:rPr>
              <w:t>chủ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nhiệm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nhắc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chú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tham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hoạt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động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đóng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góp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trao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văn</w:t>
            </w:r>
            <w:proofErr w:type="spellEnd"/>
            <w:r>
              <w:rPr>
                <w:sz w:val="28"/>
                <w:szCs w:val="28"/>
              </w:rPr>
              <w:t xml:space="preserve"> minh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D44" w:rsidRDefault="005E2D44" w:rsidP="00A23580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HS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dõi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vũ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ý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bạn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5E2D44" w:rsidRDefault="005E2D44" w:rsidP="005E2D44">
      <w:pPr>
        <w:jc w:val="both"/>
        <w:rPr>
          <w:i/>
          <w:color w:val="222222"/>
          <w:sz w:val="28"/>
          <w:szCs w:val="28"/>
        </w:rPr>
      </w:pPr>
      <w:r>
        <w:rPr>
          <w:b/>
          <w:sz w:val="28"/>
          <w:szCs w:val="28"/>
          <w:lang w:eastAsia="vi-VN"/>
        </w:rPr>
        <w:t xml:space="preserve">IV. </w:t>
      </w:r>
      <w:proofErr w:type="spellStart"/>
      <w:r>
        <w:rPr>
          <w:b/>
          <w:color w:val="222222"/>
          <w:sz w:val="28"/>
          <w:szCs w:val="28"/>
        </w:rPr>
        <w:t>Điều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chỉnh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sau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bài</w:t>
      </w:r>
      <w:proofErr w:type="spellEnd"/>
      <w:r>
        <w:rPr>
          <w:b/>
          <w:color w:val="222222"/>
          <w:sz w:val="28"/>
          <w:szCs w:val="28"/>
        </w:rPr>
        <w:t xml:space="preserve"> </w:t>
      </w:r>
      <w:proofErr w:type="spellStart"/>
      <w:r>
        <w:rPr>
          <w:b/>
          <w:color w:val="222222"/>
          <w:sz w:val="28"/>
          <w:szCs w:val="28"/>
        </w:rPr>
        <w:t>dạy</w:t>
      </w:r>
      <w:proofErr w:type="spellEnd"/>
      <w:r>
        <w:rPr>
          <w:b/>
          <w:color w:val="222222"/>
          <w:sz w:val="28"/>
          <w:szCs w:val="28"/>
        </w:rPr>
        <w:t xml:space="preserve"> </w:t>
      </w:r>
    </w:p>
    <w:p w:rsidR="005E2D44" w:rsidRDefault="005E2D44" w:rsidP="005E2D44">
      <w:pPr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5E2D44" w:rsidRPr="00AF1C53" w:rsidRDefault="005E2D44" w:rsidP="005E2D4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F08B4" w:rsidRDefault="004F08B4">
      <w:bookmarkStart w:id="0" w:name="_GoBack"/>
      <w:bookmarkEnd w:id="0"/>
    </w:p>
    <w:sectPr w:rsidR="004F0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4"/>
    <w:rsid w:val="004F08B4"/>
    <w:rsid w:val="005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118-E1A5-41B0-A4C8-1249046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D44"/>
    <w:pPr>
      <w:widowControl w:val="0"/>
      <w:autoSpaceDE w:val="0"/>
      <w:autoSpaceDN w:val="0"/>
      <w:ind w:left="130" w:firstLine="284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2025-03-27T13:52:00Z</dcterms:created>
  <dcterms:modified xsi:type="dcterms:W3CDTF">2025-03-27T13:53:00Z</dcterms:modified>
</cp:coreProperties>
</file>