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5A" w:rsidRPr="008C7CE4" w:rsidRDefault="00F96C5A" w:rsidP="00F9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H</w:t>
      </w:r>
      <w:r w:rsidRPr="008C7CE4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3</w:t>
      </w:r>
      <w:r w:rsidRPr="008C7C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sz w:val="32"/>
          <w:szCs w:val="32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2025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Môn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Tự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nhiên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Xã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hội</w:t>
      </w:r>
      <w:proofErr w:type="spellEnd"/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Tiết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41             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hành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Tìm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hiểu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môi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trường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sống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</w:t>
      </w:r>
      <w:proofErr w:type="spellStart"/>
      <w:proofErr w:type="gram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của</w:t>
      </w:r>
      <w:proofErr w:type="spellEnd"/>
      <w:proofErr w:type="gram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động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I. YÊU CẦU CẦN ĐẠT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kĩ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96C5A" w:rsidRPr="008C7CE4" w:rsidRDefault="00F96C5A" w:rsidP="00F96C5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8C7CE4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8C7CE4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Kết nối được các kiến thức đã học về nơi sống của thực vật và động vật trong bài học và ngoài thiên nhiên. </w:t>
      </w:r>
    </w:p>
    <w:p w:rsidR="00F96C5A" w:rsidRPr="008C7CE4" w:rsidRDefault="00F96C5A" w:rsidP="00F96C5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8C7CE4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8C7CE4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Biết sử dụng một số đồ dùng cần thiết khi đi tham quan thiên nhiên. 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Phát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triển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lực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lực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</w:p>
    <w:p w:rsidR="00F96C5A" w:rsidRPr="008C7CE4" w:rsidRDefault="00F96C5A" w:rsidP="00F96C5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fr-FR"/>
        </w:rPr>
      </w:pPr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Năng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lực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giao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tiếp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hợp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tác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Trao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đổi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thảo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luận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để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thực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hiện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các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nhiệm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vụ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học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tập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.</w:t>
      </w:r>
    </w:p>
    <w:p w:rsidR="00F96C5A" w:rsidRPr="008C7CE4" w:rsidRDefault="00F96C5A" w:rsidP="00F96C5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fr-FR"/>
        </w:rPr>
      </w:pPr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Năng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lực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giải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quyết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vấn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đề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và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sáng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tạo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Sử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dụng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các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kiến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thức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đã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học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ứng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dụng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vào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thực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tế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tìm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tòi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phát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hiện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giải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quyết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các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nhiệm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vụ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trong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cuộc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sống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.</w:t>
      </w:r>
    </w:p>
    <w:p w:rsidR="00F96C5A" w:rsidRPr="008C7CE4" w:rsidRDefault="00F96C5A" w:rsidP="00F96C5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6"/>
          <w:szCs w:val="26"/>
          <w:lang w:val="fr-FR"/>
        </w:rPr>
      </w:pPr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Quan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sát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đặt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và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trả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lời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được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câu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hỏi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về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môi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trường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sống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của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thực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vật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và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động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vật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ngoài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thiên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nhiên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. </w:t>
      </w:r>
    </w:p>
    <w:p w:rsidR="00F96C5A" w:rsidRPr="008C7CE4" w:rsidRDefault="00F96C5A" w:rsidP="00F96C5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6"/>
          <w:szCs w:val="26"/>
          <w:lang w:val="fr-FR"/>
        </w:rPr>
      </w:pPr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Tìm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hiểu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điều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tra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và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mô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tả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được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một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số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thực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vật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và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động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vật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xung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quanh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. </w:t>
      </w:r>
    </w:p>
    <w:p w:rsidR="00F96C5A" w:rsidRPr="008C7CE4" w:rsidRDefault="00F96C5A" w:rsidP="00F96C5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6"/>
          <w:szCs w:val="26"/>
          <w:lang w:val="fr-FR"/>
        </w:rPr>
      </w:pPr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Biết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cách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ghi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chép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khi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quan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sát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và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trình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bày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kết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quả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tham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quan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. 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F96C5A" w:rsidRPr="008C7CE4" w:rsidRDefault="00F96C5A" w:rsidP="00F96C5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6"/>
          <w:szCs w:val="26"/>
          <w:lang w:val="fr-FR"/>
        </w:rPr>
      </w:pPr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Có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ý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thức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bảo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vệ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môi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trường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sống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của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thực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vật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và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động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>vật</w:t>
      </w:r>
      <w:proofErr w:type="spellEnd"/>
      <w:r w:rsidRPr="008C7CE4">
        <w:rPr>
          <w:rFonts w:ascii="Times New Roman" w:eastAsia="Arial" w:hAnsi="Times New Roman" w:cs="Times New Roman"/>
          <w:sz w:val="26"/>
          <w:szCs w:val="26"/>
          <w:lang w:val="fr-FR"/>
        </w:rPr>
        <w:t xml:space="preserve">. 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8C7CE4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ý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gữ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an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toàn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xúc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cây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con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vật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ngoài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thiên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sz w:val="26"/>
          <w:szCs w:val="26"/>
          <w:lang w:val="fr-FR"/>
        </w:rPr>
        <w:t>nhiên</w:t>
      </w:r>
      <w:proofErr w:type="spellEnd"/>
      <w:r w:rsidRPr="008C7CE4">
        <w:rPr>
          <w:rFonts w:ascii="Times New Roman" w:hAnsi="Times New Roman"/>
          <w:sz w:val="26"/>
          <w:szCs w:val="26"/>
          <w:lang w:val="fr-FR"/>
        </w:rPr>
        <w:t>.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fr-FR"/>
        </w:rPr>
      </w:pPr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*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Lồng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ghép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giáo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dục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Quốc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phòng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– An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ninh</w:t>
      </w:r>
      <w:proofErr w:type="spellEnd"/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-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Mở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rộng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giới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thiệu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cho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HS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hình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ảnh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cây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tre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.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Nêu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ý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nghĩa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chống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giặc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ngoại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xâm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qua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câu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chuyện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Thánh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Gióng</w:t>
      </w:r>
      <w:proofErr w:type="spellEnd"/>
      <w:r w:rsidRPr="008C7CE4">
        <w:rPr>
          <w:rFonts w:ascii="Times New Roman" w:hAnsi="Times New Roman"/>
          <w:color w:val="FF0000"/>
          <w:sz w:val="26"/>
          <w:szCs w:val="26"/>
          <w:lang w:val="fr-FR"/>
        </w:rPr>
        <w:t>.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II. ĐỒ DÙNG DẠY HỌC: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viên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tra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đồ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dùng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cần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mang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C7CE4">
        <w:rPr>
          <w:rFonts w:ascii="Times New Roman" w:eastAsia="Times New Roman" w:hAnsi="Times New Roman"/>
          <w:sz w:val="26"/>
          <w:szCs w:val="26"/>
        </w:rPr>
        <w:t>theo</w:t>
      </w:r>
      <w:proofErr w:type="gramEnd"/>
      <w:r w:rsidRPr="008C7CE4">
        <w:rPr>
          <w:rFonts w:ascii="Times New Roman" w:eastAsia="Times New Roman" w:hAnsi="Times New Roman"/>
          <w:sz w:val="26"/>
          <w:szCs w:val="26"/>
        </w:rPr>
        <w:t>.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A0, A2.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Phiếu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8C7CE4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vở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proofErr w:type="gram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F96C5A" w:rsidRPr="008C7CE4" w:rsidTr="00E130AA">
        <w:tc>
          <w:tcPr>
            <w:tcW w:w="704" w:type="dxa"/>
          </w:tcPr>
          <w:p w:rsidR="00F96C5A" w:rsidRPr="008C7CE4" w:rsidRDefault="00F96C5A" w:rsidP="00E13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</w:pPr>
            <w:r w:rsidRPr="008C7CE4"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>TG</w:t>
            </w:r>
          </w:p>
        </w:tc>
        <w:tc>
          <w:tcPr>
            <w:tcW w:w="4536" w:type="dxa"/>
            <w:shd w:val="clear" w:color="auto" w:fill="auto"/>
          </w:tcPr>
          <w:p w:rsidR="00F96C5A" w:rsidRPr="008C7CE4" w:rsidRDefault="00F96C5A" w:rsidP="00E13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CE4"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br w:type="page"/>
            </w:r>
            <w:r w:rsidRPr="008C7CE4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253" w:type="dxa"/>
            <w:shd w:val="clear" w:color="auto" w:fill="auto"/>
          </w:tcPr>
          <w:p w:rsidR="00F96C5A" w:rsidRPr="008C7CE4" w:rsidRDefault="00F96C5A" w:rsidP="00E13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CE4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F96C5A" w:rsidRPr="008C7CE4" w:rsidTr="00E130AA">
        <w:tc>
          <w:tcPr>
            <w:tcW w:w="704" w:type="dxa"/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4536" w:type="dxa"/>
            <w:shd w:val="clear" w:color="auto" w:fill="auto"/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C7C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I. </w:t>
            </w:r>
            <w:r w:rsidRPr="008C7CE4">
              <w:rPr>
                <w:rFonts w:ascii="Times New Roman" w:hAnsi="Times New Roman"/>
                <w:b/>
                <w:sz w:val="26"/>
                <w:szCs w:val="26"/>
              </w:rPr>
              <w:t>HOẠT ĐỘNG KHỞI ĐỘNG</w:t>
            </w: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>- GV giới trực tiếp vào bài Thực hành: Tìm hiểu môi trường sống của thực vật và động vật (tiết 3).</w:t>
            </w:r>
          </w:p>
        </w:tc>
        <w:tc>
          <w:tcPr>
            <w:tcW w:w="4253" w:type="dxa"/>
            <w:shd w:val="clear" w:color="auto" w:fill="auto"/>
          </w:tcPr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96C5A" w:rsidRPr="008C7CE4" w:rsidTr="00E130AA">
        <w:tc>
          <w:tcPr>
            <w:tcW w:w="704" w:type="dxa"/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</w:p>
        </w:tc>
        <w:tc>
          <w:tcPr>
            <w:tcW w:w="4536" w:type="dxa"/>
            <w:shd w:val="clear" w:color="auto" w:fill="auto"/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8C7C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II. </w:t>
            </w:r>
            <w:r w:rsidRPr="008C7CE4">
              <w:rPr>
                <w:rFonts w:ascii="Times New Roman" w:hAnsi="Times New Roman"/>
                <w:b/>
                <w:sz w:val="26"/>
                <w:szCs w:val="26"/>
              </w:rPr>
              <w:t>HOẠT ĐỘNG HÌNH THÀNH KIẾN THỨC</w:t>
            </w:r>
            <w:r w:rsidRPr="008C7CE4"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 xml:space="preserve">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  <w:r w:rsidRPr="008C7CE4"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>Hoạt động 3: Đi tìm hiểu, điều tra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>- Thực hành quan sát, tìm hiểu, điều tra thực vật, động vật và môi trường sống của chúng.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Biết cách tìm hiểu, điều tra, ghi chép theo mẫu phiếu.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Thực hiện nội quy khi tìm hiểu, điều tra.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Bước 1: Chia nhóm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hướng dẫn HS chia thành từng nhóm, mỗi nhóm 4-6 HS, bầu nhóm trưởng, nhóm phó, giao nhiệm vụ cho từng thành viên.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>- GV hướng dẫn HS thực hiện nội quy theo nhóm.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>- GV hướng dẫn HS cách quan sát xung quanh: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+ Quan sát, nói tên cây, con vật sống trên cạn, mô tả môi trường sống của chúng.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+ Quan sát, nói tên cây, con vật sống dưới nước, mô tả môi trường sống của chúng.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+ Lưu ý HS quan sát những con vật có thể rất nhỏ ở dưới đám cỏ (con kiến, con cuốn chiếu,...), đến những con vật nép mình trong các tán lá cây (như bọ ngựa, bọ cánh cứng,...).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Bước 2: Tổ chức tham quan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theo dõi các nhóm và điều chỉnh các nhóm qua các nhóm trưởng và các nhóm phó.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>- GV nhắc nhở HS: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+ Giữ an toàn khi tiếp xúc với các cây cối và con vật; giữ gìn vệ sinh khi đi tìm hiểu, điều tra.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+ Đội mũ, nón.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+ Vứt rác đúng nơi quy định,...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</w:pPr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Lồng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ghép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giáo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dục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Quốc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phòng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– An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ninh</w:t>
            </w:r>
            <w:proofErr w:type="spellEnd"/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</w:pPr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Mở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rộng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giới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thiệu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cho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hình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ảnh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cây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tre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Tre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hình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ảnh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biểu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tượng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cho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tính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kiên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cường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bất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khuất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của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người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Việt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Nam.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Nêu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nghĩa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chống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giặc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ngoại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xâm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qua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câu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chuyện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Thánh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Gióng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Nói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lên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tình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yêu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nước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tinh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thần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đấu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tranh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chống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giặc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ngoại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xâm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của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nhân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>dân</w:t>
            </w:r>
            <w:proofErr w:type="spellEnd"/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  <w:t xml:space="preserve"> ta.</w:t>
            </w:r>
          </w:p>
        </w:tc>
        <w:tc>
          <w:tcPr>
            <w:tcW w:w="4253" w:type="dxa"/>
            <w:shd w:val="clear" w:color="auto" w:fill="auto"/>
          </w:tcPr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>- HS tập hợp thành các nhóm.</w:t>
            </w: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lắng nghe, thực hiện. </w:t>
            </w: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lắng nghe, tiếp thu. </w:t>
            </w: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sz w:val="26"/>
                <w:szCs w:val="26"/>
                <w:lang w:val="nl-NL"/>
              </w:rPr>
              <w:t>- Thực hành tham quan tìm hiểu</w:t>
            </w: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96C5A" w:rsidRPr="008C7CE4" w:rsidRDefault="00F96C5A" w:rsidP="00E130AA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 w:rsidRPr="008C7CE4">
              <w:rPr>
                <w:rFonts w:ascii="Times New Roman" w:hAnsi="Times New Roman"/>
                <w:color w:val="FF0000"/>
                <w:sz w:val="26"/>
                <w:szCs w:val="26"/>
                <w:lang w:val="nl-NL"/>
              </w:rPr>
              <w:t>- HS lắng nghe</w:t>
            </w:r>
          </w:p>
        </w:tc>
      </w:tr>
      <w:tr w:rsidR="00F96C5A" w:rsidRPr="008C7CE4" w:rsidTr="00E130AA">
        <w:tc>
          <w:tcPr>
            <w:tcW w:w="704" w:type="dxa"/>
          </w:tcPr>
          <w:p w:rsidR="00F96C5A" w:rsidRPr="008C7CE4" w:rsidRDefault="00F96C5A" w:rsidP="00E130A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96C5A" w:rsidRPr="008C7CE4" w:rsidRDefault="00F96C5A" w:rsidP="00E130A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C7C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II. </w:t>
            </w:r>
            <w:r w:rsidRPr="008C7CE4">
              <w:rPr>
                <w:rFonts w:ascii="Times New Roman" w:hAnsi="Times New Roman"/>
                <w:b/>
                <w:sz w:val="26"/>
                <w:szCs w:val="26"/>
              </w:rPr>
              <w:t>HOẠT ĐỘNG CỦNG CỐ-NỐI TIẾP</w:t>
            </w:r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96C5A" w:rsidRPr="008C7CE4" w:rsidRDefault="00F96C5A" w:rsidP="00E130A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CE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nay?</w:t>
            </w:r>
          </w:p>
          <w:p w:rsidR="00F96C5A" w:rsidRPr="008C7CE4" w:rsidRDefault="00F96C5A" w:rsidP="00E130A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C7CE4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96C5A" w:rsidRPr="008C7CE4" w:rsidRDefault="00F96C5A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7CE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chia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7CE4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8C7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F96C5A" w:rsidRPr="008C7CE4" w:rsidRDefault="00F96C5A" w:rsidP="00F96C5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:rsidR="00F96C5A" w:rsidRPr="008C7CE4" w:rsidRDefault="00F96C5A" w:rsidP="00F96C5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</w:t>
      </w:r>
      <w:proofErr w:type="gram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 ĐIỀU</w:t>
      </w:r>
      <w:proofErr w:type="gram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CHỈNH SAU BÀI DẠY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ED8FF" wp14:editId="33078EB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2006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BC3A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40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" strokecolor="windowText">
                <v:stroke joinstyle="miter"/>
                <w10:wrap anchorx="margin"/>
              </v:line>
            </w:pict>
          </mc:Fallback>
        </mc:AlternateContent>
      </w:r>
    </w:p>
    <w:p w:rsidR="00F96C5A" w:rsidRPr="008C7CE4" w:rsidRDefault="00F96C5A" w:rsidP="00F9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C5A" w:rsidRPr="008C7CE4" w:rsidRDefault="00F96C5A" w:rsidP="00F9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2025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8C7CE4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Môn: Tự nhiên và Xã hội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Tiết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42             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hành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Tìm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hiểu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môi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trường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sống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</w:t>
      </w:r>
      <w:proofErr w:type="spellStart"/>
      <w:proofErr w:type="gram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của</w:t>
      </w:r>
      <w:proofErr w:type="spellEnd"/>
      <w:proofErr w:type="gram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động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tiếp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theo</w:t>
      </w:r>
      <w:proofErr w:type="spellEnd"/>
      <w:r w:rsidRPr="008C7CE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I. YÊU CẦU CẦN ĐẠT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kĩ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nối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lực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</w:p>
    <w:p w:rsidR="00F96C5A" w:rsidRPr="008C7CE4" w:rsidRDefault="00F96C5A" w:rsidP="00F96C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6C5A" w:rsidRPr="008C7CE4" w:rsidRDefault="00F96C5A" w:rsidP="00F96C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tòi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6C5A" w:rsidRPr="008C7CE4" w:rsidRDefault="00F96C5A" w:rsidP="00F96C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96C5A" w:rsidRPr="008C7CE4" w:rsidRDefault="00F96C5A" w:rsidP="00F96C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xung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quanh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96C5A" w:rsidRPr="008C7CE4" w:rsidRDefault="00F96C5A" w:rsidP="00F96C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chép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F96C5A" w:rsidRPr="008C7CE4" w:rsidRDefault="00F96C5A" w:rsidP="00F96C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96C5A" w:rsidRPr="008C7CE4" w:rsidRDefault="00F96C5A" w:rsidP="00F96C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gữ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II. ĐỒ DÙNG DẠY HỌC: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viên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A0, A2.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vở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proofErr w:type="gramStart"/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4393"/>
      </w:tblGrid>
      <w:tr w:rsidR="00F96C5A" w:rsidRPr="008C7CE4" w:rsidTr="00E130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5A" w:rsidRPr="008C7CE4" w:rsidRDefault="00F96C5A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C5A" w:rsidRPr="008C7CE4" w:rsidRDefault="00F96C5A" w:rsidP="00E13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CE4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C5A" w:rsidRPr="008C7CE4" w:rsidRDefault="00F96C5A" w:rsidP="00E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F96C5A" w:rsidRPr="008C7CE4" w:rsidTr="00E130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I. </w:t>
            </w: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HOẠT ĐỘNG KHỞI ĐỘNG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a.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hứng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quen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 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4).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6C5A" w:rsidRPr="008C7CE4" w:rsidTr="00E130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II. </w:t>
            </w: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THỰC HÀNH</w:t>
            </w: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Hoạt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4: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kết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quả</w:t>
            </w:r>
            <w:proofErr w:type="spellEnd"/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 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 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việc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cá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sát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thấy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?</w:t>
            </w:r>
            <w:proofErr w:type="gram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thiện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việc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nhóm</w:t>
            </w:r>
            <w:proofErr w:type="spellEnd"/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HS: 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cạn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khổ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A2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proofErr w:type="gram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,...</w:t>
            </w:r>
            <w:proofErr w:type="gram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GV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khuyến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khích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riêng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biệt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việc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cả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lớp</w:t>
            </w:r>
            <w:proofErr w:type="spellEnd"/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cử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buổi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C5A" w:rsidRPr="008C7CE4" w:rsidTr="00E130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III. </w:t>
            </w: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CỦNG CỐ</w:t>
            </w:r>
            <w:r w:rsidRPr="008C7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, NỐI TIẾP</w:t>
            </w: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96C5A" w:rsidRPr="008C7CE4" w:rsidRDefault="00F96C5A" w:rsidP="00E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hôm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nay?</w:t>
            </w: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chia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6C5A" w:rsidRPr="008C7CE4" w:rsidRDefault="00F96C5A" w:rsidP="00E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7C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</w:p>
        </w:tc>
      </w:tr>
    </w:tbl>
    <w:p w:rsidR="00F96C5A" w:rsidRPr="008C7CE4" w:rsidRDefault="00F96C5A" w:rsidP="00F9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C5A" w:rsidRPr="008C7CE4" w:rsidRDefault="00F96C5A" w:rsidP="00F96C5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</w:t>
      </w:r>
      <w:proofErr w:type="gramStart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 ĐIỀU</w:t>
      </w:r>
      <w:proofErr w:type="gramEnd"/>
      <w:r w:rsidRPr="008C7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CHỈNH SAU BÀI DẠY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C7C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</w:t>
      </w: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96C5A" w:rsidRPr="008C7CE4" w:rsidRDefault="00F96C5A" w:rsidP="00F96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55C7E" wp14:editId="5BCA461B">
                <wp:simplePos x="0" y="0"/>
                <wp:positionH relativeFrom="margin">
                  <wp:posOffset>409575</wp:posOffset>
                </wp:positionH>
                <wp:positionV relativeFrom="paragraph">
                  <wp:posOffset>74930</wp:posOffset>
                </wp:positionV>
                <wp:extent cx="52006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7A01A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5.9pt" to="441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" strokecolor="windowText">
                <v:stroke joinstyle="miter"/>
                <w10:wrap anchorx="margin"/>
              </v:line>
            </w:pict>
          </mc:Fallback>
        </mc:AlternateContent>
      </w:r>
    </w:p>
    <w:p w:rsidR="00DB4921" w:rsidRDefault="00DB4921">
      <w:bookmarkStart w:id="0" w:name="_GoBack"/>
      <w:bookmarkEnd w:id="0"/>
    </w:p>
    <w:sectPr w:rsidR="00DB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5A"/>
    <w:rsid w:val="00DB4921"/>
    <w:rsid w:val="00F9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63E1-DD44-407C-B8B9-F2EEF9B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5598</Characters>
  <Application>Microsoft Office Word</Application>
  <DocSecurity>0</DocSecurity>
  <Lines>46</Lines>
  <Paragraphs>13</Paragraphs>
  <ScaleCrop>false</ScaleCrop>
  <Company>HP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2025-02-12T07:53:00Z</dcterms:created>
  <dcterms:modified xsi:type="dcterms:W3CDTF">2025-02-12T07:54:00Z</dcterms:modified>
</cp:coreProperties>
</file>