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64" w:rsidRPr="00E619B3" w:rsidRDefault="00E45664" w:rsidP="00E45664">
      <w:pPr>
        <w:widowControl w:val="0"/>
        <w:jc w:val="center"/>
        <w:rPr>
          <w:rFonts w:ascii="Times New Roman" w:hAnsi="Times New Roman"/>
          <w:b/>
          <w:bCs/>
          <w:color w:val="0070C0"/>
          <w:sz w:val="26"/>
          <w:szCs w:val="26"/>
          <w:lang w:val="nl-NL"/>
        </w:rPr>
      </w:pPr>
      <w:r w:rsidRPr="00E619B3">
        <w:rPr>
          <w:rFonts w:ascii="Times New Roman" w:hAnsi="Times New Roman"/>
          <w:b/>
          <w:bCs/>
          <w:color w:val="0070C0"/>
          <w:sz w:val="26"/>
          <w:szCs w:val="26"/>
          <w:lang w:val="nl-NL"/>
        </w:rPr>
        <w:t>HOẠT ĐỘNG TRẢI NGHIỆM</w:t>
      </w:r>
    </w:p>
    <w:p w:rsidR="00E45664" w:rsidRDefault="00E45664" w:rsidP="00E45664">
      <w:pPr>
        <w:widowControl w:val="0"/>
        <w:jc w:val="center"/>
        <w:rPr>
          <w:rFonts w:ascii="Times New Roman" w:hAnsi="Times New Roman"/>
          <w:b/>
          <w:bCs/>
          <w:color w:val="0070C0"/>
          <w:sz w:val="26"/>
          <w:szCs w:val="26"/>
          <w:lang w:val="nl-NL"/>
        </w:rPr>
      </w:pPr>
      <w:r w:rsidRPr="00E619B3">
        <w:rPr>
          <w:rFonts w:ascii="Times New Roman" w:hAnsi="Times New Roman"/>
          <w:b/>
          <w:bCs/>
          <w:color w:val="0070C0"/>
          <w:sz w:val="26"/>
          <w:szCs w:val="26"/>
          <w:lang w:val="nl-NL"/>
        </w:rPr>
        <w:t>SHL: TỰ HÀO CẢNH QUAN THIÊN NHIÊN ĐẤT NƯỚC</w:t>
      </w:r>
    </w:p>
    <w:p w:rsidR="00E45664" w:rsidRDefault="00E45664" w:rsidP="00E45664">
      <w:pPr>
        <w:widowControl w:val="0"/>
        <w:rPr>
          <w:rFonts w:ascii="Times New Roman" w:hAnsi="Times New Roman"/>
          <w:b/>
          <w:color w:val="0070C0"/>
          <w:sz w:val="26"/>
          <w:szCs w:val="26"/>
          <w:lang w:val="nl-NL"/>
        </w:rPr>
      </w:pPr>
      <w:r>
        <w:rPr>
          <w:rFonts w:ascii="Times New Roman" w:hAnsi="Times New Roman"/>
          <w:b/>
          <w:color w:val="0070C0"/>
          <w:sz w:val="26"/>
          <w:szCs w:val="26"/>
          <w:lang w:val="nl-NL"/>
        </w:rPr>
        <w:t>Tiết:63</w:t>
      </w:r>
    </w:p>
    <w:p w:rsidR="00E45664" w:rsidRPr="002D33EC" w:rsidRDefault="00E45664" w:rsidP="00E45664">
      <w:pPr>
        <w:widowControl w:val="0"/>
        <w:rPr>
          <w:rFonts w:ascii="Times New Roman" w:hAnsi="Times New Roman"/>
          <w:b/>
          <w:color w:val="0070C0"/>
          <w:sz w:val="26"/>
          <w:szCs w:val="26"/>
          <w:lang w:val="nl-NL"/>
        </w:rPr>
      </w:pPr>
      <w:r>
        <w:rPr>
          <w:rFonts w:ascii="Times New Roman" w:hAnsi="Times New Roman"/>
          <w:b/>
          <w:color w:val="0070C0"/>
          <w:sz w:val="26"/>
          <w:szCs w:val="26"/>
          <w:lang w:val="nl-NL"/>
        </w:rPr>
        <w:t>Ngày dạy: 07/2/2025</w:t>
      </w:r>
    </w:p>
    <w:p w:rsidR="00E45664" w:rsidRPr="00E619B3" w:rsidRDefault="00E45664" w:rsidP="00E45664">
      <w:pPr>
        <w:widowControl w:val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E619B3">
        <w:rPr>
          <w:rFonts w:ascii="Times New Roman" w:hAnsi="Times New Roman"/>
          <w:b/>
          <w:bCs/>
          <w:sz w:val="26"/>
          <w:szCs w:val="26"/>
          <w:lang w:val="nl-NL"/>
        </w:rPr>
        <w:t>I. YÊU CẦU CẦN ĐẠT:</w:t>
      </w:r>
    </w:p>
    <w:p w:rsidR="00E45664" w:rsidRPr="009470EF" w:rsidRDefault="00E45664" w:rsidP="00E45664">
      <w:pPr>
        <w:widowControl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9470EF">
        <w:rPr>
          <w:rFonts w:ascii="Times New Roman" w:hAnsi="Times New Roman"/>
          <w:sz w:val="26"/>
          <w:szCs w:val="26"/>
          <w:lang w:val="nl-NL"/>
        </w:rPr>
        <w:t>- HS thể hiện niềm tự hào về cảnh quan thiên nhiên quê hương, đất nước Tích cực vận dụng các kiến thức, kĩ năng đã học vào cuộc sống hằng ngày.</w:t>
      </w:r>
    </w:p>
    <w:p w:rsidR="00E45664" w:rsidRPr="00E619B3" w:rsidRDefault="00E45664" w:rsidP="00E45664">
      <w:pPr>
        <w:widowControl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9470EF">
        <w:rPr>
          <w:rFonts w:ascii="Times New Roman" w:hAnsi="Times New Roman"/>
          <w:sz w:val="26"/>
          <w:szCs w:val="26"/>
          <w:lang w:val="nl-NL"/>
        </w:rPr>
        <w:t>- Tự tin và trình bày được niềm tự hào với cảnh quan thiên nhiên</w:t>
      </w:r>
      <w:r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9470EF">
        <w:rPr>
          <w:rFonts w:ascii="Times New Roman" w:hAnsi="Times New Roman"/>
          <w:sz w:val="26"/>
          <w:szCs w:val="26"/>
          <w:lang w:val="nl-NL"/>
        </w:rPr>
        <w:t>Biết nói lên được tình yêu với cảnh quan thiên nhiên</w:t>
      </w:r>
      <w:r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9470EF">
        <w:rPr>
          <w:rFonts w:ascii="Times New Roman" w:hAnsi="Times New Roman"/>
          <w:sz w:val="26"/>
          <w:szCs w:val="26"/>
          <w:lang w:val="nl-NL"/>
        </w:rPr>
        <w:t>Biết chia sẻ với bạn bè</w:t>
      </w:r>
    </w:p>
    <w:p w:rsidR="00E45664" w:rsidRPr="009470EF" w:rsidRDefault="00E45664" w:rsidP="00E45664">
      <w:pPr>
        <w:widowControl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9470EF">
        <w:rPr>
          <w:rFonts w:ascii="Times New Roman" w:hAnsi="Times New Roman"/>
          <w:sz w:val="26"/>
          <w:szCs w:val="26"/>
          <w:lang w:val="nl-NL"/>
        </w:rPr>
        <w:t>- Tôn trọng, yêu quý và cảm thông với bạn khi bạn không có nhiều thành tích trong học tập.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9470EF">
        <w:rPr>
          <w:rFonts w:ascii="Times New Roman" w:hAnsi="Times New Roman"/>
          <w:sz w:val="26"/>
          <w:szCs w:val="26"/>
          <w:lang w:val="nl-NL"/>
        </w:rPr>
        <w:t>Có tinh thần chăm chỉ rèn luyện để tiếp tục nang cao bậc thang thành tích của mình.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9470EF">
        <w:rPr>
          <w:rFonts w:ascii="Times New Roman" w:hAnsi="Times New Roman"/>
          <w:sz w:val="26"/>
          <w:szCs w:val="26"/>
          <w:lang w:val="nl-NL"/>
        </w:rPr>
        <w:t>Có ý thức với lớp, tôn trọng nền nếp, nội quy lớp học.</w:t>
      </w:r>
    </w:p>
    <w:p w:rsidR="00E45664" w:rsidRPr="009470EF" w:rsidRDefault="00E45664" w:rsidP="00E45664">
      <w:pPr>
        <w:widowControl w:val="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9470EF">
        <w:rPr>
          <w:rFonts w:ascii="Times New Roman" w:hAnsi="Times New Roman"/>
          <w:b/>
          <w:sz w:val="26"/>
          <w:szCs w:val="26"/>
          <w:lang w:val="nl-NL"/>
        </w:rPr>
        <w:t xml:space="preserve">II. </w:t>
      </w:r>
      <w:r>
        <w:rPr>
          <w:rFonts w:ascii="Times New Roman" w:hAnsi="Times New Roman"/>
          <w:b/>
          <w:sz w:val="26"/>
          <w:szCs w:val="26"/>
          <w:lang w:val="nl-NL"/>
        </w:rPr>
        <w:t>ĐỒ DÙNG DẠY HỌC</w:t>
      </w:r>
    </w:p>
    <w:p w:rsidR="00E45664" w:rsidRPr="00E619B3" w:rsidRDefault="00E45664" w:rsidP="00E45664">
      <w:pPr>
        <w:widowControl w:val="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E619B3">
        <w:rPr>
          <w:rFonts w:ascii="Times New Roman" w:hAnsi="Times New Roman"/>
          <w:b/>
          <w:bCs/>
          <w:sz w:val="26"/>
          <w:szCs w:val="26"/>
          <w:lang w:val="nl-NL"/>
        </w:rPr>
        <w:t xml:space="preserve">1.GV </w:t>
      </w:r>
    </w:p>
    <w:p w:rsidR="00E45664" w:rsidRPr="009470EF" w:rsidRDefault="00E45664" w:rsidP="00E45664">
      <w:pPr>
        <w:widowControl w:val="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9470EF">
        <w:rPr>
          <w:rFonts w:ascii="Times New Roman" w:hAnsi="Times New Roman"/>
          <w:sz w:val="26"/>
          <w:szCs w:val="26"/>
          <w:lang w:val="nl-NL"/>
        </w:rPr>
        <w:t>chuẩn bị các tấm bìa các-tông, bìa màu, bút màu,..</w:t>
      </w:r>
    </w:p>
    <w:p w:rsidR="00E45664" w:rsidRDefault="00E45664" w:rsidP="00E45664">
      <w:pPr>
        <w:widowControl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9470EF">
        <w:rPr>
          <w:rFonts w:ascii="Times New Roman" w:hAnsi="Times New Roman"/>
          <w:sz w:val="26"/>
          <w:szCs w:val="26"/>
          <w:lang w:val="nl-NL"/>
        </w:rPr>
        <w:t>- các đồ dùng dạy học, thiết bị có liên quan,…</w:t>
      </w:r>
    </w:p>
    <w:p w:rsidR="00E45664" w:rsidRPr="00E619B3" w:rsidRDefault="00E45664" w:rsidP="00E45664">
      <w:pPr>
        <w:widowControl w:val="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E619B3">
        <w:rPr>
          <w:rFonts w:ascii="Times New Roman" w:hAnsi="Times New Roman"/>
          <w:b/>
          <w:bCs/>
          <w:sz w:val="26"/>
          <w:szCs w:val="26"/>
          <w:lang w:val="nl-NL"/>
        </w:rPr>
        <w:t xml:space="preserve">2.HS </w:t>
      </w:r>
    </w:p>
    <w:p w:rsidR="00E45664" w:rsidRPr="009470EF" w:rsidRDefault="00E45664" w:rsidP="00E45664">
      <w:pPr>
        <w:widowControl w:val="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Bài soạn, </w:t>
      </w:r>
      <w:r w:rsidRPr="009470EF">
        <w:rPr>
          <w:rFonts w:ascii="Times New Roman" w:hAnsi="Times New Roman"/>
          <w:sz w:val="26"/>
          <w:szCs w:val="26"/>
          <w:lang w:val="nl-NL"/>
        </w:rPr>
        <w:t>chuẩn bị các tấm bìa các-tông, bìa màu, bút màu,..</w:t>
      </w:r>
    </w:p>
    <w:p w:rsidR="00E45664" w:rsidRPr="00996DA3" w:rsidRDefault="00E45664" w:rsidP="00E45664">
      <w:pPr>
        <w:widowControl w:val="0"/>
        <w:jc w:val="both"/>
        <w:outlineLvl w:val="0"/>
        <w:rPr>
          <w:rFonts w:ascii="Times New Roman" w:hAnsi="Times New Roman"/>
          <w:b/>
          <w:sz w:val="26"/>
          <w:szCs w:val="26"/>
          <w:lang w:val="nl-NL"/>
        </w:rPr>
      </w:pPr>
      <w:r w:rsidRPr="00996DA3">
        <w:rPr>
          <w:rFonts w:ascii="Times New Roman" w:hAnsi="Times New Roman"/>
          <w:b/>
          <w:sz w:val="26"/>
          <w:szCs w:val="26"/>
          <w:lang w:val="nl-NL"/>
        </w:rPr>
        <w:t>III.CÁC HOẠT ĐỘNG DẠY HỌC CHỦ YẾU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588"/>
        <w:gridCol w:w="990"/>
      </w:tblGrid>
      <w:tr w:rsidR="00E45664" w:rsidTr="00146219"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664" w:rsidRPr="00922761" w:rsidRDefault="00E45664" w:rsidP="00146219">
            <w:pPr>
              <w:widowControl w:val="0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val="nl-NL"/>
              </w:rPr>
            </w:pPr>
            <w:r w:rsidRPr="00922761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664" w:rsidRPr="00922761" w:rsidRDefault="00E45664" w:rsidP="00146219">
            <w:pPr>
              <w:widowControl w:val="0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val="nl-NL"/>
              </w:rPr>
            </w:pPr>
            <w:r w:rsidRPr="00922761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664" w:rsidRPr="00117577" w:rsidRDefault="00E45664" w:rsidP="00146219">
            <w:pPr>
              <w:widowControl w:val="0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val="vi-VN"/>
              </w:rPr>
              <w:t>HĐBT</w:t>
            </w:r>
          </w:p>
        </w:tc>
      </w:tr>
      <w:tr w:rsidR="00E45664" w:rsidTr="00146219"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</w:tcPr>
          <w:p w:rsidR="00E45664" w:rsidRPr="00922761" w:rsidRDefault="00E45664" w:rsidP="00146219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  <w:shd w:val="clear" w:color="auto" w:fill="FFFFFF"/>
                <w:lang w:val="nl-NL"/>
              </w:rPr>
            </w:pPr>
            <w:r w:rsidRPr="00922761">
              <w:rPr>
                <w:rStyle w:val="Strong"/>
                <w:sz w:val="26"/>
                <w:szCs w:val="26"/>
                <w:shd w:val="clear" w:color="auto" w:fill="FFFFFF"/>
                <w:lang w:val="nl-NL"/>
              </w:rPr>
              <w:t>1.Hoạt động Mở đầu: (5’)</w:t>
            </w: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auto"/>
          </w:tcPr>
          <w:p w:rsidR="00E45664" w:rsidRPr="00922761" w:rsidRDefault="00E45664" w:rsidP="00146219">
            <w:pPr>
              <w:widowControl w:val="0"/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E45664" w:rsidRPr="00922761" w:rsidRDefault="00E45664" w:rsidP="00146219">
            <w:pPr>
              <w:widowControl w:val="0"/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45664" w:rsidRPr="00E619B3" w:rsidTr="00146219">
        <w:tc>
          <w:tcPr>
            <w:tcW w:w="5240" w:type="dxa"/>
            <w:shd w:val="clear" w:color="auto" w:fill="auto"/>
          </w:tcPr>
          <w:p w:rsidR="00E45664" w:rsidRPr="00922761" w:rsidRDefault="00E45664" w:rsidP="00146219">
            <w:pPr>
              <w:pStyle w:val="NormalWeb"/>
              <w:widowControl w:val="0"/>
              <w:spacing w:beforeAutospacing="0" w:afterAutospacing="0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  <w:lang w:val="nl-NL"/>
              </w:rPr>
            </w:pPr>
            <w:r w:rsidRPr="00922761">
              <w:rPr>
                <w:rStyle w:val="Strong"/>
                <w:sz w:val="26"/>
                <w:szCs w:val="26"/>
                <w:shd w:val="clear" w:color="auto" w:fill="FFFFFF"/>
                <w:lang w:val="nl-NL"/>
              </w:rPr>
              <w:t>GV chiếu video và cả lớp hát và vận động theo bài “Một vòng Việt Nam”</w:t>
            </w:r>
          </w:p>
        </w:tc>
        <w:tc>
          <w:tcPr>
            <w:tcW w:w="4588" w:type="dxa"/>
            <w:shd w:val="clear" w:color="auto" w:fill="auto"/>
          </w:tcPr>
          <w:p w:rsidR="00E45664" w:rsidRPr="00922761" w:rsidRDefault="00E45664" w:rsidP="00146219">
            <w:pPr>
              <w:widowControl w:val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22761">
              <w:rPr>
                <w:rFonts w:ascii="Times New Roman" w:hAnsi="Times New Roman"/>
                <w:sz w:val="26"/>
                <w:szCs w:val="26"/>
              </w:rPr>
              <w:t>-HS thực hiện</w:t>
            </w:r>
          </w:p>
        </w:tc>
        <w:tc>
          <w:tcPr>
            <w:tcW w:w="990" w:type="dxa"/>
            <w:shd w:val="clear" w:color="auto" w:fill="auto"/>
          </w:tcPr>
          <w:p w:rsidR="00E45664" w:rsidRPr="00922761" w:rsidRDefault="00E45664" w:rsidP="00146219">
            <w:pPr>
              <w:widowControl w:val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5664" w:rsidRPr="00E619B3" w:rsidTr="00146219">
        <w:tc>
          <w:tcPr>
            <w:tcW w:w="5240" w:type="dxa"/>
            <w:shd w:val="clear" w:color="auto" w:fill="auto"/>
            <w:vAlign w:val="center"/>
          </w:tcPr>
          <w:p w:rsidR="00E45664" w:rsidRPr="00922761" w:rsidRDefault="00E45664" w:rsidP="00146219">
            <w:pPr>
              <w:pStyle w:val="NormalWeb"/>
              <w:widowControl w:val="0"/>
              <w:spacing w:beforeAutospacing="0" w:afterAutospacing="0"/>
              <w:jc w:val="both"/>
              <w:rPr>
                <w:rStyle w:val="Strong"/>
                <w:b w:val="0"/>
                <w:sz w:val="26"/>
                <w:szCs w:val="26"/>
                <w:shd w:val="clear" w:color="auto" w:fill="FFFFFF"/>
                <w:lang w:val="en-GB"/>
              </w:rPr>
            </w:pPr>
            <w:r w:rsidRPr="00922761">
              <w:rPr>
                <w:b/>
                <w:noProof/>
                <w:color w:val="000000"/>
                <w:sz w:val="26"/>
                <w:szCs w:val="26"/>
              </w:rPr>
              <w:t>2.Sinh hoạt lớp (12’)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E45664" w:rsidRPr="00922761" w:rsidRDefault="00E45664" w:rsidP="00146219">
            <w:pPr>
              <w:widowControl w:val="0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45664" w:rsidRPr="00922761" w:rsidRDefault="00E45664" w:rsidP="00146219">
            <w:pPr>
              <w:widowControl w:val="0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45664" w:rsidTr="00146219">
        <w:tc>
          <w:tcPr>
            <w:tcW w:w="5240" w:type="dxa"/>
            <w:shd w:val="clear" w:color="auto" w:fill="auto"/>
          </w:tcPr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en-GB"/>
              </w:rPr>
            </w:pPr>
            <w:r w:rsidRPr="00922761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1: Hoạt động tổng kết tuần</w:t>
            </w:r>
            <w:r w:rsidRPr="00922761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en-GB"/>
              </w:rPr>
              <w:t xml:space="preserve">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ổn định trật tự lớp học, tổng kết những hoạt động của tuần 21 và nêu những kế hoạch học tập và hoạt động trong tuần 22.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:rsidR="00E45664" w:rsidRPr="00922761" w:rsidRDefault="00E45664" w:rsidP="00146219">
            <w:pPr>
              <w:widowControl w:val="0"/>
              <w:tabs>
                <w:tab w:val="left" w:pos="3291"/>
              </w:tabs>
              <w:contextualSpacing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en-GB"/>
              </w:rPr>
            </w:pPr>
            <w:r w:rsidRPr="00922761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en-GB"/>
              </w:rPr>
              <w:t>3.Sinh hoạt theo chủ đề (13’)</w:t>
            </w:r>
          </w:p>
          <w:p w:rsidR="00E45664" w:rsidRPr="00922761" w:rsidRDefault="00E45664" w:rsidP="00146219">
            <w:pPr>
              <w:widowControl w:val="0"/>
              <w:tabs>
                <w:tab w:val="left" w:pos="3291"/>
              </w:tabs>
              <w:contextualSpacing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Hoạt động 2: Tự hào cảnh quan thiên nhiên đất nước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- GV chia lớp thành các nhóm (4 – 6 HS)  và thực hiện các nhiệm vụ sau:  </w:t>
            </w:r>
            <w:r w:rsidRPr="00922761"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Mỗi nhóm phân công một bạn đóng vai phóng viên và phỏng vấn các bạn trong nhóm về chủ đề Tự hào cảnh quan thiên nhiên đất nước.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GV có thể gợi ý các câu hỏi cho HS: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  <w:t>+ Bạn thích cảnh quan thiên nhiên nào nhất?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+ Đặc trưng nổi bật của cảnh quan đó là gì?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+ Bạn có cảm xúc gì khi được tới thăm cảnh quan đó?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- GV mời đại diện một số nhóm đóng vai. HS khác nhận xét, bình chọn phóng viên nhí ấn tượng nhất.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GV nêu nhiệm vụ làm việc cá nhân: </w:t>
            </w:r>
            <w:r w:rsidRPr="00922761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Làm sản phẩm thể hiện niềm tự hào về cảnh quan thiên nhiên đất nước.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 GV gợi ý cho HS: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</w:pPr>
            <w:r w:rsidRPr="00922761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  <w:t>+ Vẽ tranh về một cảnh quan thiên nhiên quê hương.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</w:pPr>
            <w:r w:rsidRPr="00922761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  <w:t xml:space="preserve">+ Viết thư giới thiệu với bạn bè về một cảnh quan thiên nhiên của quê hương hoặc nơi mình sống.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 GV trình chiếu cho HS quan sát mẫu thư:</w:t>
            </w:r>
          </w:p>
          <w:p w:rsidR="00E45664" w:rsidRPr="00922761" w:rsidRDefault="00E45664" w:rsidP="00146219">
            <w:pPr>
              <w:widowControl w:val="0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3181350" cy="2390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0466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GV </w:t>
            </w: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mời một số HS lên chia sẻ sản phẩm của mình trước lớp. HS khác quan sát, nhận xét.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- GV nhận xét, đánh giá, khen ngợi sự sáng tạo của HS. </w:t>
            </w:r>
          </w:p>
        </w:tc>
        <w:tc>
          <w:tcPr>
            <w:tcW w:w="4588" w:type="dxa"/>
            <w:shd w:val="clear" w:color="auto" w:fill="auto"/>
          </w:tcPr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GB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chú ý lắng nghe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GB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lắng nghe và vỗ tay tuyên dương những bạn có ý thức tốt, động viên những bạn còn kém.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GB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làm việc nhóm.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lắng nghe.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- HS đóng vai.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làm việc cá nhân.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lắng nghe.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- HS quan sát.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- HS chia sẻ.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GB"/>
              </w:rPr>
            </w:pPr>
            <w:r w:rsidRPr="00922761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lắng nghe, ghi nhớ.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en-GB"/>
              </w:rPr>
            </w:pPr>
            <w:r w:rsidRPr="00922761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lắng nghe, tiếp thu.</w:t>
            </w:r>
          </w:p>
        </w:tc>
        <w:tc>
          <w:tcPr>
            <w:tcW w:w="990" w:type="dxa"/>
            <w:shd w:val="clear" w:color="auto" w:fill="auto"/>
          </w:tcPr>
          <w:p w:rsidR="00E45664" w:rsidRPr="00922761" w:rsidRDefault="00E45664" w:rsidP="00146219">
            <w:pPr>
              <w:rPr>
                <w:rFonts w:ascii="Times New Roman" w:hAnsi="Times New Roman"/>
                <w:noProof/>
                <w:sz w:val="26"/>
                <w:szCs w:val="26"/>
                <w:lang w:val="en-GB"/>
              </w:rPr>
            </w:pPr>
          </w:p>
          <w:p w:rsidR="00E45664" w:rsidRPr="00922761" w:rsidRDefault="00E45664" w:rsidP="00146219">
            <w:pPr>
              <w:rPr>
                <w:rFonts w:ascii="Times New Roman" w:hAnsi="Times New Roman"/>
                <w:noProof/>
                <w:sz w:val="26"/>
                <w:szCs w:val="26"/>
                <w:lang w:val="en-GB"/>
              </w:rPr>
            </w:pPr>
          </w:p>
          <w:p w:rsidR="00E45664" w:rsidRPr="00922761" w:rsidRDefault="00E45664" w:rsidP="00146219">
            <w:pPr>
              <w:rPr>
                <w:rFonts w:ascii="Times New Roman" w:hAnsi="Times New Roman"/>
                <w:noProof/>
                <w:sz w:val="26"/>
                <w:szCs w:val="26"/>
                <w:lang w:val="en-GB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en-GB"/>
              </w:rPr>
            </w:pPr>
          </w:p>
        </w:tc>
      </w:tr>
      <w:tr w:rsidR="00E45664" w:rsidTr="00146219">
        <w:tc>
          <w:tcPr>
            <w:tcW w:w="5240" w:type="dxa"/>
            <w:shd w:val="clear" w:color="auto" w:fill="auto"/>
          </w:tcPr>
          <w:p w:rsidR="00E45664" w:rsidRPr="00922761" w:rsidRDefault="00E45664" w:rsidP="00146219">
            <w:pPr>
              <w:pStyle w:val="NormalWeb"/>
              <w:widowControl w:val="0"/>
              <w:shd w:val="clear" w:color="auto" w:fill="FFFFFF"/>
              <w:spacing w:beforeAutospacing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922761">
              <w:rPr>
                <w:rStyle w:val="Strong"/>
                <w:sz w:val="26"/>
                <w:szCs w:val="26"/>
                <w:shd w:val="clear" w:color="auto" w:fill="FFFFFF"/>
              </w:rPr>
              <w:lastRenderedPageBreak/>
              <w:t>4.Hoạt động vận dụng,</w:t>
            </w:r>
            <w:r w:rsidRPr="00922761">
              <w:rPr>
                <w:rStyle w:val="Strong"/>
                <w:shd w:val="clear" w:color="auto" w:fill="FFFFFF"/>
              </w:rPr>
              <w:t xml:space="preserve"> trải nghiệm (5’)</w:t>
            </w:r>
          </w:p>
        </w:tc>
        <w:tc>
          <w:tcPr>
            <w:tcW w:w="4588" w:type="dxa"/>
            <w:shd w:val="clear" w:color="auto" w:fill="auto"/>
          </w:tcPr>
          <w:p w:rsidR="00E45664" w:rsidRPr="00922761" w:rsidRDefault="00E45664" w:rsidP="0014621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:rsidR="00E45664" w:rsidRPr="00922761" w:rsidRDefault="00E45664" w:rsidP="0014621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5664" w:rsidRPr="00922761" w:rsidTr="00146219">
        <w:tc>
          <w:tcPr>
            <w:tcW w:w="5240" w:type="dxa"/>
            <w:shd w:val="clear" w:color="auto" w:fill="auto"/>
          </w:tcPr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GV nhận xét, tóm tắt lại những nội dung chính của bài học.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GV nhắc nhở HS: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+ Tham quan cảnh đẹp thiên nhiên ở địa phương do gia đình hoặc nhà trường tổ chức.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+ Tìm hiểu về thực trạng bảo tồn cảnh quan thiên nhiên ở địa phương. 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+ Chuẩn bị trước </w:t>
            </w:r>
            <w:r w:rsidRPr="00922761">
              <w:rPr>
                <w:rFonts w:ascii="Times New Roman" w:hAnsi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Chủ đề 6 – Tuần 22.</w:t>
            </w:r>
          </w:p>
        </w:tc>
        <w:tc>
          <w:tcPr>
            <w:tcW w:w="4588" w:type="dxa"/>
            <w:shd w:val="clear" w:color="auto" w:fill="auto"/>
          </w:tcPr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922761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lắng nghe, ghi chú.</w:t>
            </w: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</w:tcPr>
          <w:p w:rsidR="00E45664" w:rsidRPr="00922761" w:rsidRDefault="00E45664" w:rsidP="00146219">
            <w:pP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E45664" w:rsidRPr="00922761" w:rsidRDefault="00E45664" w:rsidP="00146219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E45664" w:rsidRPr="00437A74" w:rsidRDefault="00E45664" w:rsidP="00E45664">
      <w:pPr>
        <w:widowControl w:val="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9470EF">
        <w:rPr>
          <w:rFonts w:ascii="Times New Roman" w:hAnsi="Times New Roman"/>
          <w:b/>
          <w:sz w:val="26"/>
          <w:szCs w:val="26"/>
          <w:lang w:val="vi-VN"/>
        </w:rPr>
        <w:t xml:space="preserve">IV. ĐIỀU CHỈNH SAU </w:t>
      </w:r>
      <w:r w:rsidRPr="00996DA3">
        <w:rPr>
          <w:rFonts w:ascii="Times New Roman" w:hAnsi="Times New Roman"/>
          <w:b/>
          <w:sz w:val="26"/>
          <w:szCs w:val="26"/>
          <w:lang w:val="vi-VN"/>
        </w:rPr>
        <w:t>BÀI</w:t>
      </w:r>
      <w:r w:rsidRPr="009470EF">
        <w:rPr>
          <w:rFonts w:ascii="Times New Roman" w:hAnsi="Times New Roman"/>
          <w:b/>
          <w:sz w:val="26"/>
          <w:szCs w:val="26"/>
          <w:lang w:val="vi-VN"/>
        </w:rPr>
        <w:t xml:space="preserve"> DẠY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p w:rsidR="00E45664" w:rsidRDefault="00E45664" w:rsidP="00E45664">
      <w:pPr>
        <w:widowControl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9470EF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  <w:r w:rsidRPr="00E619B3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9470EF">
        <w:rPr>
          <w:rFonts w:ascii="Times New Roman" w:hAnsi="Times New Roman"/>
          <w:sz w:val="26"/>
          <w:szCs w:val="26"/>
          <w:lang w:val="nl-NL"/>
        </w:rPr>
        <w:lastRenderedPageBreak/>
        <w:t>....................................................................................................................................................</w:t>
      </w:r>
      <w:r w:rsidRPr="00E619B3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9470EF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:rsidR="008746AB" w:rsidRDefault="008746AB">
      <w:bookmarkStart w:id="0" w:name="_GoBack"/>
      <w:bookmarkEnd w:id="0"/>
    </w:p>
    <w:sectPr w:rsidR="008746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64"/>
    <w:rsid w:val="008746AB"/>
    <w:rsid w:val="00E4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64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45664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E456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6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64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45664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E456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6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2025-03-05T02:56:00Z</dcterms:created>
  <dcterms:modified xsi:type="dcterms:W3CDTF">2025-03-05T02:56:00Z</dcterms:modified>
</cp:coreProperties>
</file>