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C45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12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>: TV (HV)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:                             </w:t>
      </w:r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362C45">
        <w:rPr>
          <w:rFonts w:ascii="Times New Roman" w:eastAsia="Calibri" w:hAnsi="Times New Roman" w:cs="Times New Roman"/>
          <w:b/>
          <w:sz w:val="36"/>
          <w:szCs w:val="36"/>
        </w:rPr>
        <w:t>en</w:t>
      </w:r>
      <w:proofErr w:type="spellEnd"/>
      <w:r w:rsidRPr="00362C45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gramStart"/>
      <w:r w:rsidRPr="00362C45">
        <w:rPr>
          <w:rFonts w:ascii="Times New Roman" w:eastAsia="Calibri" w:hAnsi="Times New Roman" w:cs="Times New Roman"/>
          <w:b/>
          <w:sz w:val="36"/>
          <w:szCs w:val="36"/>
        </w:rPr>
        <w:t>et</w:t>
      </w:r>
      <w:proofErr w:type="gramEnd"/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>: 138, 139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22, 23 </w:t>
      </w: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362C45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362C45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Phát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triển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ngôn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ngữ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Nhận biết vần en, et; đánh vần, đọc đúng tiếng có các vần en, et. 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>- Làm đúng trò chơi xếp trứng vào hai rổ vần en, vần et.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Nhận biết vần en, </w:t>
      </w:r>
      <w:proofErr w:type="gramStart"/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>et</w:t>
      </w:r>
      <w:proofErr w:type="gramEnd"/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>; đánh vần, đọc đúng tiếng có các vần en, et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Nhận biết vần en, </w:t>
      </w:r>
      <w:proofErr w:type="gramStart"/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>et</w:t>
      </w:r>
      <w:proofErr w:type="gramEnd"/>
      <w:r w:rsidRPr="00362C45">
        <w:rPr>
          <w:rFonts w:ascii="Times New Roman" w:eastAsia="Calibri" w:hAnsi="Times New Roman" w:cs="Times New Roman"/>
          <w:sz w:val="28"/>
          <w:szCs w:val="28"/>
          <w:lang w:val="vi-VN"/>
        </w:rPr>
        <w:t>; đánh vần, đọc đúng tiếng có các vần en, et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62C45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362C4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362C4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62C4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362C45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362C4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362C45" w:rsidRPr="00362C45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62C45" w:rsidRPr="00362C45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et;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15’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bookmarkStart w:id="0" w:name="bookmark3081"/>
            <w:bookmarkEnd w:id="0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e, n;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 -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nờ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 -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nờ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3082"/>
            <w:bookmarkEnd w:id="1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ben / ben.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Xe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ben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chuyên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chở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loại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liệu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sỏi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than,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</w:t>
            </w:r>
            <w:proofErr w:type="spellEnd"/>
            <w:proofErr w:type="gram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thùng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riêng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nâng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hạ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dốc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liệu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dễ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dàng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ben. 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ben / ben.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3083"/>
            <w:bookmarkEnd w:id="2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e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ben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ben.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bookmark3084"/>
            <w:bookmarkEnd w:id="3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et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e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et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et - vet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nặng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vẹt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vẹt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et,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ben,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vẹt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*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vốn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(BT 2: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rỗ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bookmark3086"/>
            <w:bookmarkEnd w:id="4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et,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đèn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khen</w:t>
            </w:r>
            <w:proofErr w:type="spellEnd"/>
            <w:proofErr w:type="gram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,...</w:t>
            </w:r>
            <w:bookmarkStart w:id="5" w:name="bookmark3087"/>
            <w:bookmarkEnd w:id="5"/>
            <w:proofErr w:type="gram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et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et.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bookmark3088"/>
            <w:bookmarkEnd w:id="6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bookmark3089"/>
            <w:bookmarkEnd w:id="7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- 1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đèn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mẹt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et...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/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trứng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đèn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mẹt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et</w:t>
            </w:r>
            <w:proofErr w:type="gram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,...</w:t>
            </w:r>
            <w:proofErr w:type="gram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- BT 4)</w:t>
            </w:r>
          </w:p>
          <w:p w:rsidR="00362C45" w:rsidRPr="00362C45" w:rsidRDefault="00362C45" w:rsidP="00362C45">
            <w:pPr>
              <w:numPr>
                <w:ilvl w:val="0"/>
                <w:numId w:val="2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bookmark3091"/>
            <w:bookmarkEnd w:id="8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bookmark3092"/>
            <w:bookmarkEnd w:id="9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li.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et: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li.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sang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bookmark3093"/>
            <w:bookmarkEnd w:id="10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- 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ben: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li)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bookmark3094"/>
            <w:bookmarkEnd w:id="11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vẹt</w:t>
            </w:r>
            <w:proofErr w:type="spellEnd"/>
            <w:proofErr w:type="gram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et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nặng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e.</w:t>
            </w:r>
          </w:p>
          <w:p w:rsidR="00362C45" w:rsidRPr="00362C45" w:rsidRDefault="00362C45" w:rsidP="00362C45">
            <w:pPr>
              <w:numPr>
                <w:ilvl w:val="0"/>
                <w:numId w:val="2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bookmark3095"/>
            <w:bookmarkEnd w:id="12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et</w:t>
            </w:r>
            <w:proofErr w:type="gram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Sau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: (</w:t>
            </w:r>
            <w:proofErr w:type="spellStart"/>
            <w:proofErr w:type="gram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proofErr w:type="gram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ben,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vẹt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(BT3)    31’</w:t>
            </w:r>
          </w:p>
          <w:p w:rsidR="00362C45" w:rsidRPr="00362C45" w:rsidRDefault="00362C45" w:rsidP="00362C45">
            <w:pPr>
              <w:numPr>
                <w:ilvl w:val="0"/>
                <w:numId w:val="3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3" w:name="bookmark3097"/>
            <w:bookmarkEnd w:id="13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Lò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đặc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numPr>
                <w:ilvl w:val="0"/>
                <w:numId w:val="3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4" w:name="bookmark3098"/>
            <w:bookmarkEnd w:id="14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? 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dao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kiếm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liềm</w:t>
            </w:r>
            <w:proofErr w:type="spellEnd"/>
            <w:proofErr w:type="gram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nung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sắt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lửa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than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đỏ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rực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sắt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mềm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búa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đập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dát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mỏng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lưỡi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dao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lưỡi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kiếm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liềm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cắt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cỏ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lưỡi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cuốc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lưỡi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cày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proofErr w:type="gram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Xưa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numPr>
                <w:ilvl w:val="0"/>
                <w:numId w:val="3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bookmark3099"/>
            <w:bookmarkEnd w:id="15"/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lò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dăm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xá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san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đỏ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lửa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chan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phì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phò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khét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lẹt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dăm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),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năm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bốn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) san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khe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hở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numPr>
                <w:ilvl w:val="0"/>
                <w:numId w:val="3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6" w:name="bookmark3100"/>
            <w:bookmarkEnd w:id="16"/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362C45" w:rsidRPr="00362C45" w:rsidRDefault="00362C45" w:rsidP="00362C45">
            <w:pPr>
              <w:numPr>
                <w:ilvl w:val="0"/>
                <w:numId w:val="1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bookmark3101"/>
            <w:bookmarkEnd w:id="17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numPr>
                <w:ilvl w:val="0"/>
                <w:numId w:val="1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8" w:name="bookmark3102"/>
            <w:bookmarkEnd w:id="18"/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Giữa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xá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san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lò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đỏ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lửa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chợ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quê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numPr>
                <w:ilvl w:val="0"/>
                <w:numId w:val="3"/>
              </w:num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bookmark3103"/>
            <w:bookmarkEnd w:id="19"/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dòng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g) Tim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0" w:name="bookmark3104"/>
            <w:bookmarkEnd w:id="20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YC,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a, b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1" w:name="bookmark3105"/>
            <w:bookmarkEnd w:id="21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Ý b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Lò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đỏ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lửa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chợ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quê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a </w:t>
            </w:r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Giờ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dăm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2" w:name="bookmark3106"/>
            <w:bookmarkEnd w:id="22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Ý b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Lò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đỏ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lửa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chợ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quê</w:t>
            </w:r>
            <w:proofErr w:type="spellEnd"/>
            <w:r w:rsidRPr="00362C4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3" w:name="bookmark3107"/>
            <w:bookmarkEnd w:id="23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GV: Qua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? (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phố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ồn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ào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búa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đập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chan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chát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bễ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thở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phì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phò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lửa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than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đỏ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rực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khét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lẹt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vân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2’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en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, et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362C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con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BT</w:t>
            </w: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62C45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nêu</w:t>
            </w:r>
            <w:proofErr w:type="spellEnd"/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2C45" w:rsidRPr="00362C45" w:rsidRDefault="00362C45" w:rsidP="00362C45">
            <w:pPr>
              <w:tabs>
                <w:tab w:val="left" w:pos="2610"/>
              </w:tabs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62C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362C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trả</w:t>
            </w:r>
            <w:proofErr w:type="spellEnd"/>
            <w:r w:rsidRPr="00362C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62C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lời</w:t>
            </w:r>
            <w:proofErr w:type="spellEnd"/>
          </w:p>
        </w:tc>
      </w:tr>
    </w:tbl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62C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2C45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362C4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C4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62C45" w:rsidRPr="00362C45" w:rsidRDefault="00362C45" w:rsidP="00362C45">
      <w:pPr>
        <w:tabs>
          <w:tab w:val="left" w:pos="261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362C45" w:rsidRPr="00362C45" w:rsidRDefault="00362C45" w:rsidP="00362C45">
      <w:pPr>
        <w:tabs>
          <w:tab w:val="left" w:pos="2610"/>
        </w:tabs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:rsidR="00362C45" w:rsidRPr="00362C45" w:rsidRDefault="00362C45" w:rsidP="00362C45">
      <w:pPr>
        <w:tabs>
          <w:tab w:val="left" w:pos="261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24" w:name="_GoBack"/>
      <w:bookmarkEnd w:id="24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2C0A"/>
    <w:multiLevelType w:val="hybridMultilevel"/>
    <w:tmpl w:val="FB405922"/>
    <w:lvl w:ilvl="0" w:tplc="A59AAAB8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F233F5A"/>
    <w:multiLevelType w:val="multilevel"/>
    <w:tmpl w:val="682E0A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929BA"/>
    <w:multiLevelType w:val="multilevel"/>
    <w:tmpl w:val="EF680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45"/>
    <w:rsid w:val="002B0EA0"/>
    <w:rsid w:val="00362C45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2025-02-16T06:01:00Z</dcterms:created>
  <dcterms:modified xsi:type="dcterms:W3CDTF">2025-02-16T06:01:00Z</dcterms:modified>
</cp:coreProperties>
</file>