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5992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11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:                             </w:t>
      </w:r>
      <w:r w:rsidRPr="00AC599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LUYỆN TẬP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>: 33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16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AC5992">
        <w:rPr>
          <w:rFonts w:ascii="Times New Roman" w:eastAsia="Calibri" w:hAnsi="Times New Roman" w:cs="Times New Roman"/>
          <w:sz w:val="28"/>
          <w:szCs w:val="28"/>
        </w:rPr>
        <w:tab/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C5992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AC5992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AC599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Củng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cố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trừ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5992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6.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trừ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5992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gắn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599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99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năng</w:t>
      </w:r>
      <w:proofErr w:type="gramEnd"/>
      <w:r w:rsidRPr="00AC599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lực</w:t>
      </w:r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992">
        <w:rPr>
          <w:rFonts w:ascii="Times New Roman" w:eastAsia="Calibri" w:hAnsi="Times New Roman" w:cs="Times New Roman"/>
          <w:b/>
          <w:sz w:val="28"/>
          <w:szCs w:val="28"/>
          <w:lang w:val="nl-NL"/>
        </w:rPr>
        <w:t>* Năng lực:</w:t>
      </w:r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gắn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C599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*Phẩm chất: </w:t>
      </w:r>
      <w:r w:rsidRPr="00AC5992">
        <w:rPr>
          <w:rFonts w:ascii="Times New Roman" w:eastAsia="Calibri" w:hAnsi="Times New Roman" w:cs="Times New Roman"/>
          <w:sz w:val="28"/>
          <w:szCs w:val="28"/>
          <w:lang w:val="nl-NL"/>
        </w:rPr>
        <w:t>học Yêu thích môn hoc, tính kiên nhẫn tính toán chính xác.</w:t>
      </w:r>
      <w:r w:rsidRPr="00AC5992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59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AC599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AC599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  * GV: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que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chấm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bookmark1283"/>
      <w:bookmarkEnd w:id="0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giản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trừ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5992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6.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  * HS: SGK,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AC599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C5992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C5992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AC5992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AC599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AC5992" w:rsidRPr="00AC5992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C5992" w:rsidRPr="00AC5992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 HS hát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Truyền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Chia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xác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lưu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Khuyến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khích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đạt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ngôn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28’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" w:name="bookmark1292"/>
            <w:bookmarkStart w:id="2" w:name="bookmark1290"/>
            <w:bookmarkStart w:id="3" w:name="bookmark1289"/>
            <w:proofErr w:type="spellStart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1</w:t>
            </w:r>
            <w:bookmarkEnd w:id="1"/>
            <w:bookmarkEnd w:id="2"/>
            <w:bookmarkEnd w:id="3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bookmarkStart w:id="4" w:name="bookmark1293"/>
            <w:bookmarkEnd w:id="4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Cho 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1: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thẻ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chấm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ô ?</w:t>
            </w:r>
            <w:proofErr w:type="gram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cặp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chia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nhẩm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cho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2</w:t>
            </w:r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2: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(HS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thao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lùi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AC599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*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Lưu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 ý:</w:t>
            </w:r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này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nhẩm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thanh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chấm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que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ngón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,...), GV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chi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5" w:name="bookmark1296"/>
            <w:bookmarkStart w:id="6" w:name="bookmark1295"/>
            <w:bookmarkStart w:id="7" w:name="bookmark1294"/>
            <w:proofErr w:type="spellStart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3</w:t>
            </w:r>
            <w:bookmarkEnd w:id="5"/>
            <w:bookmarkEnd w:id="6"/>
            <w:bookmarkEnd w:id="7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3: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rồi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ổ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tương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AC599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AC599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Lưu</w:t>
            </w:r>
            <w:proofErr w:type="spellEnd"/>
            <w:r w:rsidRPr="00AC599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ý</w:t>
            </w:r>
            <w:r w:rsidRPr="00AC599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thẻ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“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”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gắn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thẻ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“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”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tương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8" w:name="bookmark1299"/>
            <w:bookmarkStart w:id="9" w:name="bookmark1298"/>
            <w:bookmarkStart w:id="10" w:name="bookmark1297"/>
            <w:proofErr w:type="spellStart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4</w:t>
            </w:r>
            <w:bookmarkEnd w:id="8"/>
            <w:bookmarkEnd w:id="9"/>
            <w:bookmarkEnd w:id="10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huống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xảy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rồi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tương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Chia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Vi </w:t>
            </w:r>
            <w:proofErr w:type="spellStart"/>
            <w:r w:rsidRPr="00AC599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dụ</w:t>
            </w:r>
            <w:proofErr w:type="gramStart"/>
            <w:r w:rsidRPr="00AC599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:câu</w:t>
            </w:r>
            <w:proofErr w:type="spellEnd"/>
            <w:proofErr w:type="gram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a)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bến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rời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khỏi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bến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bao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đậu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bến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6 - 3 = 3.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đậu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bến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b).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Vậy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thích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6 - 3 = 3.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khuyến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khích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khuyến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khích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đặt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2’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Cho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huống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tế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Pr="00AC5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6.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AC5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AC59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về nhà, em hãy tìm tình huống thực tế liên quan đến phép trừ trong phạm vi 6 để hôm sau chia sẻ với các bạn.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ổ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ngôn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</w:t>
            </w: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AC5992" w:rsidRPr="00AC5992" w:rsidRDefault="00AC5992" w:rsidP="00AC5992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92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C59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AC5992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AC59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AC59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AC59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C59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C599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AC599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99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99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599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C5992" w:rsidRPr="00AC5992" w:rsidRDefault="00AC5992" w:rsidP="00AC5992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11" w:name="_GoBack"/>
      <w:bookmarkEnd w:id="11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92"/>
    <w:rsid w:val="002B0EA0"/>
    <w:rsid w:val="00AC5992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2025-02-16T05:48:00Z</dcterms:created>
  <dcterms:modified xsi:type="dcterms:W3CDTF">2025-02-16T05:48:00Z</dcterms:modified>
</cp:coreProperties>
</file>