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14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782109">
        <w:rPr>
          <w:rFonts w:ascii="Times New Roman" w:eastAsia="Calibri" w:hAnsi="Times New Roman" w:cs="Times New Roman"/>
          <w:b/>
          <w:sz w:val="28"/>
          <w:szCs w:val="28"/>
        </w:rPr>
        <w:t>HĐTN</w:t>
      </w: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</w:t>
      </w:r>
      <w:proofErr w:type="spellStart"/>
      <w:r w:rsidRPr="00782109">
        <w:rPr>
          <w:rFonts w:ascii="Times New Roman" w:eastAsia="Calibri" w:hAnsi="Times New Roman" w:cs="Times New Roman"/>
          <w:b/>
          <w:sz w:val="36"/>
          <w:szCs w:val="36"/>
        </w:rPr>
        <w:t>Bày</w:t>
      </w:r>
      <w:proofErr w:type="spellEnd"/>
      <w:r w:rsidRPr="0078210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36"/>
          <w:szCs w:val="36"/>
        </w:rPr>
        <w:t>tỏ</w:t>
      </w:r>
      <w:proofErr w:type="spellEnd"/>
      <w:r w:rsidRPr="0078210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36"/>
          <w:szCs w:val="36"/>
        </w:rPr>
        <w:t>lòng</w:t>
      </w:r>
      <w:proofErr w:type="spellEnd"/>
      <w:r w:rsidRPr="0078210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36"/>
          <w:szCs w:val="36"/>
        </w:rPr>
        <w:t>biết</w:t>
      </w:r>
      <w:proofErr w:type="spellEnd"/>
      <w:r w:rsidRPr="00782109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36"/>
          <w:szCs w:val="36"/>
        </w:rPr>
        <w:t>ơn</w:t>
      </w:r>
      <w:proofErr w:type="spellEnd"/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>: 41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782109">
        <w:rPr>
          <w:rFonts w:ascii="Times New Roman" w:eastAsia="Calibri" w:hAnsi="Times New Roman" w:cs="Times New Roman"/>
          <w:sz w:val="28"/>
          <w:szCs w:val="28"/>
        </w:rPr>
        <w:tab/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78210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  Sau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, HS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tỏ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hùng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sĩ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hi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hào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truyền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hùng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tộc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gìn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lập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  <w:lang w:val="pt-BR"/>
        </w:rPr>
        <w:t>tự do của Tổ quốc.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tỏ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hùng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sĩ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hi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đất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78210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</w:rPr>
        <w:t xml:space="preserve">    *GV</w:t>
      </w: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tiện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thăm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binh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sĩ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viếng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sĩ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phương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782109">
        <w:rPr>
          <w:rFonts w:ascii="Times New Roman" w:eastAsia="Calibri" w:hAnsi="Times New Roman" w:cs="Times New Roman"/>
          <w:sz w:val="28"/>
          <w:szCs w:val="28"/>
        </w:rPr>
        <w:t>Món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quà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tặng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thương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binh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liệt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sĩ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</w:rPr>
        <w:t xml:space="preserve">    *HS: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món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quà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sz w:val="28"/>
          <w:szCs w:val="28"/>
        </w:rPr>
        <w:t>nhỏ</w:t>
      </w:r>
      <w:proofErr w:type="spellEnd"/>
      <w:r w:rsidRPr="00782109">
        <w:rPr>
          <w:rFonts w:ascii="Times New Roman" w:eastAsia="Calibri" w:hAnsi="Times New Roman" w:cs="Times New Roman"/>
          <w:sz w:val="28"/>
          <w:szCs w:val="28"/>
        </w:rPr>
        <w:tab/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78210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  <w:gridCol w:w="4277"/>
      </w:tblGrid>
      <w:tr w:rsidR="00782109" w:rsidRPr="00782109" w:rsidTr="00324CA3"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77" w:type="dxa"/>
            <w:tcBorders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782109" w:rsidRPr="00782109" w:rsidTr="00324CA3">
        <w:tc>
          <w:tcPr>
            <w:tcW w:w="5504" w:type="dxa"/>
            <w:tcBorders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1. </w:t>
            </w: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mở đầu</w:t>
            </w: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3’</w:t>
            </w:r>
          </w:p>
        </w:tc>
        <w:tc>
          <w:tcPr>
            <w:tcW w:w="4277" w:type="dxa"/>
            <w:tcBorders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82109" w:rsidRPr="00782109" w:rsidTr="00324CA3">
        <w:tc>
          <w:tcPr>
            <w:tcW w:w="5504" w:type="dxa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Ổn định: 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Hát</w:t>
            </w:r>
          </w:p>
        </w:tc>
      </w:tr>
      <w:tr w:rsidR="00782109" w:rsidRPr="00782109" w:rsidTr="00324CA3">
        <w:tc>
          <w:tcPr>
            <w:tcW w:w="5504" w:type="dxa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Giới thiệu bài :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  <w:tr w:rsidR="00782109" w:rsidRPr="00782109" w:rsidTr="00324CA3">
        <w:tc>
          <w:tcPr>
            <w:tcW w:w="5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82109" w:rsidRPr="00782109" w:rsidTr="00324CA3"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hình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thành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kiến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thức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mới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14’</w:t>
            </w:r>
          </w:p>
        </w:tc>
      </w:tr>
      <w:tr w:rsidR="00782109" w:rsidRPr="00782109" w:rsidTr="00324CA3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Nhớ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ơn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anh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hùng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sĩ</w:t>
            </w:r>
            <w:proofErr w:type="spellEnd"/>
          </w:p>
        </w:tc>
      </w:tr>
      <w:tr w:rsidR="00782109" w:rsidRPr="00782109" w:rsidTr="00324CA3">
        <w:tc>
          <w:tcPr>
            <w:tcW w:w="97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82109" w:rsidRPr="00782109" w:rsidTr="00324CA3">
        <w:tc>
          <w:tcPr>
            <w:tcW w:w="55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tới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quê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ý: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món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quà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dành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tặng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tiện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kiện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tới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thúc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chuyến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cảmxúc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chuyến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công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2109" w:rsidRPr="00782109" w:rsidTr="00324CA3">
        <w:tc>
          <w:tcPr>
            <w:tcW w:w="55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*GV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anh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gìn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quê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đất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Gia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họ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cũng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chịu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mất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mát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Mọi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trách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nhiệm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mất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mát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Theo dõi, lắng nghe</w:t>
            </w:r>
          </w:p>
        </w:tc>
      </w:tr>
      <w:tr w:rsidR="00782109" w:rsidRPr="00782109" w:rsidTr="00324CA3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vận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dụng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16’</w:t>
            </w:r>
          </w:p>
        </w:tc>
      </w:tr>
      <w:tr w:rsidR="00782109" w:rsidRPr="00782109" w:rsidTr="00324CA3">
        <w:tc>
          <w:tcPr>
            <w:tcW w:w="97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Trang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hào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hùng</w:t>
            </w:r>
            <w:proofErr w:type="spellEnd"/>
          </w:p>
        </w:tc>
      </w:tr>
      <w:tr w:rsidR="00782109" w:rsidRPr="00782109" w:rsidTr="00324CA3"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2109" w:rsidRPr="00782109" w:rsidTr="00324CA3">
        <w:tc>
          <w:tcPr>
            <w:tcW w:w="55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*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tiến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trải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quê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anh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quê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sử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hào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đấu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quê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thắp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đài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niệm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chia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buổi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trải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anh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trang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địa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phương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thắp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đài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tưởng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niệm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lượt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cảu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82109" w:rsidRPr="00782109" w:rsidTr="00324CA3">
        <w:tc>
          <w:tcPr>
            <w:tcW w:w="5504" w:type="dxa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Dân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tộc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trải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chống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quân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xâm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lược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chịu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mất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mát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đau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hi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anh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hùng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liệt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đem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độc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lập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hạnh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phúc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hôm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nay.</w:t>
            </w:r>
          </w:p>
        </w:tc>
        <w:tc>
          <w:tcPr>
            <w:tcW w:w="4277" w:type="dxa"/>
            <w:tcBorders>
              <w:top w:val="nil"/>
              <w:bottom w:val="nil"/>
            </w:tcBorders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nghe, ghi nhớ</w:t>
            </w:r>
          </w:p>
        </w:tc>
      </w:tr>
      <w:tr w:rsidR="00782109" w:rsidRPr="00782109" w:rsidTr="00324CA3">
        <w:tc>
          <w:tcPr>
            <w:tcW w:w="5504" w:type="dxa"/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78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2’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cống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hiến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hi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dân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đất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nước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7" w:type="dxa"/>
            <w:shd w:val="clear" w:color="auto" w:fill="auto"/>
          </w:tcPr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82109" w:rsidRPr="00782109" w:rsidRDefault="00782109" w:rsidP="0078210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78210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10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821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IV. </w:t>
      </w:r>
      <w:proofErr w:type="spellStart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82109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78210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………………………………………………………………………………………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………………………………………………………………………………………</w:t>
      </w:r>
    </w:p>
    <w:p w:rsidR="00782109" w:rsidRPr="00782109" w:rsidRDefault="00782109" w:rsidP="007821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2109">
        <w:rPr>
          <w:rFonts w:ascii="Times New Roman" w:eastAsia="Calibri" w:hAnsi="Times New Roman" w:cs="Times New Roman"/>
          <w:sz w:val="28"/>
          <w:szCs w:val="28"/>
        </w:rPr>
        <w:t xml:space="preserve">   ………………………………………………………………………………………</w:t>
      </w:r>
    </w:p>
    <w:p w:rsidR="00782109" w:rsidRPr="00782109" w:rsidRDefault="00782109" w:rsidP="00782109">
      <w:pPr>
        <w:rPr>
          <w:rFonts w:ascii="Times New Roman" w:eastAsia="Calibri" w:hAnsi="Times New Roman" w:cs="Times New Roman"/>
          <w:sz w:val="28"/>
          <w:szCs w:val="28"/>
        </w:rPr>
      </w:pPr>
    </w:p>
    <w:p w:rsidR="00782109" w:rsidRPr="00782109" w:rsidRDefault="00782109" w:rsidP="00782109">
      <w:pPr>
        <w:rPr>
          <w:rFonts w:ascii="Times New Roman" w:eastAsia="Calibri" w:hAnsi="Times New Roman" w:cs="Times New Roman"/>
          <w:sz w:val="28"/>
          <w:szCs w:val="28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09"/>
    <w:rsid w:val="002B0EA0"/>
    <w:rsid w:val="00782109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2025-02-16T06:31:00Z</dcterms:created>
  <dcterms:modified xsi:type="dcterms:W3CDTF">2025-02-16T06:32:00Z</dcterms:modified>
</cp:coreProperties>
</file>