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C2" w:rsidRPr="008E2D06" w:rsidRDefault="00DD2FC2" w:rsidP="00DD2FC2">
      <w:pPr>
        <w:spacing w:before="60" w:after="0" w:line="276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Ngày soạn: 17/11/2024</w:t>
      </w:r>
    </w:p>
    <w:p w:rsidR="00DD2FC2" w:rsidRPr="008E2D06" w:rsidRDefault="00DD2FC2" w:rsidP="00DD2FC2">
      <w:pPr>
        <w:spacing w:before="60"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D2FC2" w:rsidRPr="008E2D06" w:rsidRDefault="00DD2FC2" w:rsidP="00DD2FC2">
      <w:pPr>
        <w:spacing w:before="60"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Tiết 12</w:t>
      </w:r>
    </w:p>
    <w:p w:rsidR="00DD2FC2" w:rsidRPr="008E2D06" w:rsidRDefault="00DD2FC2" w:rsidP="00DD2FC2">
      <w:pPr>
        <w:tabs>
          <w:tab w:val="left" w:pos="360"/>
        </w:tabs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Vận dụng – Sáng tạo</w:t>
      </w:r>
    </w:p>
    <w:p w:rsidR="00DD2FC2" w:rsidRPr="008E2D06" w:rsidRDefault="00DD2FC2" w:rsidP="00DD2FC2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I. 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MỤC TIÊU BÀI HỌC</w:t>
      </w:r>
    </w:p>
    <w:p w:rsidR="00DD2FC2" w:rsidRPr="008E2D06" w:rsidRDefault="00DD2FC2" w:rsidP="00DD2FC2">
      <w:pPr>
        <w:numPr>
          <w:ilvl w:val="0"/>
          <w:numId w:val="2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iCs/>
          <w:color w:val="000000"/>
          <w:sz w:val="26"/>
          <w:szCs w:val="26"/>
          <w:lang w:val="fr-FR"/>
        </w:rPr>
      </w:pP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Kiến thức:</w:t>
      </w:r>
      <w:r w:rsidRPr="008E2D06">
        <w:rPr>
          <w:rFonts w:ascii="Times New Roman" w:eastAsia="Calibri" w:hAnsi="Times New Roman" w:cs="Times New Roman"/>
          <w:iCs/>
          <w:color w:val="000000"/>
          <w:sz w:val="26"/>
          <w:szCs w:val="26"/>
          <w:lang w:val="fr-FR"/>
        </w:rPr>
        <w:tab/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HS vận dụng các những kiến thức, năng lực, phẩm chất để thể hiện những nội dung và yêu cầu của chủ đề. </w:t>
      </w:r>
    </w:p>
    <w:p w:rsidR="00DD2FC2" w:rsidRPr="008E2D06" w:rsidRDefault="00DD2FC2" w:rsidP="00DD2FC2">
      <w:pPr>
        <w:numPr>
          <w:ilvl w:val="0"/>
          <w:numId w:val="2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</w:pP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Năng lực: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Thể hiện âm nhạc: 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Đọc hoàn chỉnh </w:t>
      </w:r>
      <w:r w:rsidRPr="008E2D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Bài đọc nhạc số 2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kết hợp gõ đệm, đánh nhịp 4/4; biểu diễn theo nhóm bài hát </w:t>
      </w:r>
      <w:r w:rsidRPr="008E2D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Thầy cô là tất cả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theo các hình thức khác nhau.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Cảm thụ và hiểu biết: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Biết đọc nhạc và hát đúng tính chất, sắc thái</w:t>
      </w:r>
      <w:r w:rsidRPr="008E2D06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 g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õ đệm, vận động phù hợp với nhịp điệu cho Bài đọc nhạc số 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bài hát </w:t>
      </w:r>
      <w:r w:rsidRPr="008E2D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Thầy cô là tất cả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; cảm nhận và nhận biết 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nhịp 4/4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Ứng dụng và sáng tạo âm nhạc: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Biết tự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</w:rPr>
        <w:t>ứng tác lời dựa trên âm hình tiết tấu</w:t>
      </w:r>
    </w:p>
    <w:p w:rsidR="00DD2FC2" w:rsidRPr="008E2D06" w:rsidRDefault="00DD2FC2" w:rsidP="00DD2FC2">
      <w:pPr>
        <w:numPr>
          <w:ilvl w:val="0"/>
          <w:numId w:val="2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Phẩm</w:t>
      </w: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chất</w:t>
      </w: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:</w:t>
      </w:r>
      <w:r w:rsidRPr="008E2D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có ý thức, trách nhiệm, hỗ trợ nhau tham gia các hoạt động trong giờ học.</w:t>
      </w:r>
    </w:p>
    <w:p w:rsidR="00DD2FC2" w:rsidRPr="008E2D06" w:rsidRDefault="00DD2FC2" w:rsidP="00DD2FC2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II. 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THIẾT BỊ DẠY HỌC VÀ HỌC LIỆU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8E2D06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Giáo viên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: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SGV,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đàn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phím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điện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tử,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phương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tiện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nghe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–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nhìn</w:t>
      </w:r>
      <w:r w:rsidRPr="008E2D06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 các tư liệu/ file âm thanh phục vụ cho tiết dạy.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284" w:hanging="284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Học sinh: 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SGK</w:t>
      </w:r>
      <w:r w:rsidRPr="008E2D06">
        <w:rPr>
          <w:rFonts w:ascii="Times New Roman" w:eastAsia="Calibri" w:hAnsi="Times New Roman" w:cs="Times New Roman"/>
          <w:color w:val="000000"/>
          <w:spacing w:val="4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Âm</w:t>
      </w:r>
      <w:r w:rsidRPr="008E2D06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nhạc</w:t>
      </w:r>
      <w:r w:rsidRPr="008E2D06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r w:rsidRPr="008E2D06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6</w:t>
      </w:r>
      <w:r w:rsidRPr="008E2D06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, nhạc cụ thể hiện tiết tấu.</w:t>
      </w:r>
    </w:p>
    <w:p w:rsidR="00DD2FC2" w:rsidRPr="008E2D06" w:rsidRDefault="00DD2FC2" w:rsidP="00DD2FC2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III. TIẾN TRÌNH 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DẠY 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HỌC</w:t>
      </w:r>
    </w:p>
    <w:p w:rsidR="00DD2FC2" w:rsidRPr="008E2D06" w:rsidRDefault="00DD2FC2" w:rsidP="00DD2FC2">
      <w:pPr>
        <w:numPr>
          <w:ilvl w:val="0"/>
          <w:numId w:val="3"/>
        </w:numPr>
        <w:tabs>
          <w:tab w:val="left" w:pos="360"/>
        </w:tabs>
        <w:spacing w:before="60" w:after="0" w:line="276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Ổn định trật tự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(2 phút)</w:t>
      </w:r>
    </w:p>
    <w:p w:rsidR="00DD2FC2" w:rsidRPr="008E2D06" w:rsidRDefault="00DD2FC2" w:rsidP="00DD2FC2">
      <w:pPr>
        <w:numPr>
          <w:ilvl w:val="0"/>
          <w:numId w:val="3"/>
        </w:numPr>
        <w:tabs>
          <w:tab w:val="left" w:pos="360"/>
        </w:tabs>
        <w:spacing w:before="60" w:after="0" w:line="276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Kiểm tra bài cũ: </w:t>
      </w: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Đan xen trong giờ học.</w:t>
      </w:r>
    </w:p>
    <w:p w:rsidR="00DD2FC2" w:rsidRPr="008E2D06" w:rsidRDefault="00DD2FC2" w:rsidP="00DD2FC2">
      <w:pPr>
        <w:numPr>
          <w:ilvl w:val="0"/>
          <w:numId w:val="3"/>
        </w:numPr>
        <w:tabs>
          <w:tab w:val="left" w:pos="360"/>
        </w:tabs>
        <w:spacing w:before="60" w:after="0" w:line="276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Bài mới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( 40 phút)</w:t>
      </w:r>
    </w:p>
    <w:p w:rsidR="00DD2FC2" w:rsidRPr="008E2D06" w:rsidRDefault="00DD2FC2" w:rsidP="00DD2FC2">
      <w:pPr>
        <w:tabs>
          <w:tab w:val="left" w:pos="360"/>
        </w:tabs>
        <w:spacing w:before="60" w:after="0" w:line="276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</w:p>
    <w:tbl>
      <w:tblPr>
        <w:tblpPr w:leftFromText="180" w:rightFromText="180" w:vertAnchor="text" w:tblpX="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D2FC2" w:rsidRPr="008E2D06" w:rsidTr="00026D80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:rsidR="00DD2FC2" w:rsidRPr="008E2D06" w:rsidRDefault="00DD2FC2" w:rsidP="00026D80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360" w:lineRule="auto"/>
              <w:ind w:left="-30" w:right="31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</w:pPr>
            <w:r w:rsidRPr="008E2D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  <w:tab/>
            </w:r>
            <w:r w:rsidRPr="008E2D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  <w:tab/>
              <w:t xml:space="preserve">  </w:t>
            </w:r>
            <w:r w:rsidRPr="008E2D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KHỞI ĐỘNG</w:t>
            </w:r>
            <w:r w:rsidRPr="008E2D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  <w:t xml:space="preserve"> 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tiêu: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HS ghi nhớ lại các kiến thức đã học;  tạo tâm thế thoải mái, vui vẻ trước khi vào bài học.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lang w:val="en-GB"/>
              </w:rPr>
            </w:pP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Cảm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thụ và hiểu biết âm nhạc; 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đoàn kết và hợp tác trong hoạt động nhóm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D2FC2" w:rsidRPr="008E2D06" w:rsidTr="00026D80">
        <w:trPr>
          <w:trHeight w:val="453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D2FC2" w:rsidRPr="008E2D06" w:rsidTr="00026D80">
        <w:trPr>
          <w:trHeight w:val="560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Trò chơi: </w:t>
            </w:r>
            <w:r w:rsidRPr="008E2D0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Nốt nhạc may mắn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Trò chơi gồm 10 câu hỏi, mỗi câu hỏi liên quan các chủ đề đã học. 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nhận xét, tuyên dương và dẫn dắt vào bài.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Các đội nghe hướng dẫn chơi và thực hiện.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DD2FC2" w:rsidRPr="008E2D06" w:rsidTr="00026D80">
        <w:trPr>
          <w:trHeight w:val="737"/>
        </w:trPr>
        <w:tc>
          <w:tcPr>
            <w:tcW w:w="10173" w:type="dxa"/>
            <w:gridSpan w:val="2"/>
            <w:shd w:val="clear" w:color="auto" w:fill="auto"/>
          </w:tcPr>
          <w:p w:rsidR="00DD2FC2" w:rsidRPr="008E2D06" w:rsidRDefault="00DD2FC2" w:rsidP="00026D80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360" w:lineRule="auto"/>
              <w:ind w:righ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LUYỆN TẬP - VẬN DỤNG - SÁNG TẠO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tiêu: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Nhận biết, nêu được tên, khái niệm nhịp 4/4 có trong bài hát và Bài đọc nhạc số 2. 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lastRenderedPageBreak/>
              <w:t xml:space="preserve">HS hát đúng giai điệu, lời ca, sắc thái, thuộc lời bài hát </w:t>
            </w:r>
            <w:r w:rsidRPr="008E2D0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Thầy cô là tất</w:t>
            </w: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cả và biết biểu diễn bằng các hình thức khác nhau.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Biết dùng</w:t>
            </w:r>
            <w:r w:rsidRPr="008E2D0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những kiến thức, kỹ năng để giải quyết nhiệm vụ học tập được giao.</w:t>
            </w:r>
          </w:p>
        </w:tc>
      </w:tr>
      <w:tr w:rsidR="00DD2FC2" w:rsidRPr="008E2D06" w:rsidTr="00026D80">
        <w:trPr>
          <w:trHeight w:val="413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D2FC2" w:rsidRPr="008E2D06" w:rsidTr="00026D80">
        <w:trPr>
          <w:trHeight w:val="414"/>
        </w:trPr>
        <w:tc>
          <w:tcPr>
            <w:tcW w:w="5211" w:type="dxa"/>
            <w:shd w:val="clear" w:color="auto" w:fill="auto"/>
          </w:tcPr>
          <w:p w:rsidR="00DD2FC2" w:rsidRPr="008E2D06" w:rsidRDefault="00DD2FC2" w:rsidP="00DD2FC2">
            <w:pPr>
              <w:numPr>
                <w:ilvl w:val="1"/>
                <w:numId w:val="2"/>
              </w:numPr>
              <w:tabs>
                <w:tab w:val="left" w:pos="318"/>
              </w:tabs>
              <w:spacing w:after="0" w:line="240" w:lineRule="auto"/>
              <w:ind w:left="187" w:hanging="18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Bài đọc nhạc số 2 - Nhịp 4/4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- Cách đánh nhịp 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GV 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bật nhạc đệm bài đọc nhạc số 2 cùng HS đọc nhạc và đánh nhịp. 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Nhắc lại khái niệm nhịp 4/4?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GV 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mời một bạn làm tốt lên thể hiện cách đánh nhịp 4/4.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nhận xét  và đánh giá kết quả.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theo hướng dẫn của GV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trả lời</w:t>
            </w: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.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GB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- 1 HS đại diện chỉ huy cho cảr lớp đọc bài đọc nhạc kết hợp gõ đệm theo phách.</w:t>
            </w:r>
          </w:p>
        </w:tc>
      </w:tr>
      <w:tr w:rsidR="00DD2FC2" w:rsidRPr="008E2D06" w:rsidTr="00026D80">
        <w:trPr>
          <w:trHeight w:val="443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b. Biểu diễn bài hát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 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Thầy cô là tất cả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GV tổ chức cho các nhóm biểu diễn bài hát theo hình thức tự chọn.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GV nhận xét, tuyên dương nhóm có phần biểu diễn tốt và đánh giá kết quả. 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nhóm tự chọn hình thức biểu diễn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+ Nhóm 1 : Biểu diễn với hình thức hát lĩnh xướng, nối tiếp, hòa giọng.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+ Nhóm 2 : Biểu diễn với hình thức vận động cơ thể theo nhịp điệu.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ghi nhớ.</w:t>
            </w:r>
          </w:p>
        </w:tc>
      </w:tr>
      <w:tr w:rsidR="00DD2FC2" w:rsidRPr="008E2D06" w:rsidTr="00026D80">
        <w:trPr>
          <w:trHeight w:val="2832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c. Sưu tầm các bài hát có chủ đề Th</w:t>
            </w: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ầy cô và mái trường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fr-FR"/>
              </w:rPr>
              <w:t xml:space="preserve">- GV gọi HS giới thiệu các bài hát đã sưu tầm có chủ đề </w:t>
            </w:r>
            <w:r w:rsidRPr="008E2D0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fr-FR"/>
              </w:rPr>
              <w:t>Nhớ ơn thầy cô.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fr-FR"/>
              </w:rPr>
              <w:t xml:space="preserve">- GV chốt : </w:t>
            </w:r>
            <w:r w:rsidRPr="008E2D0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Trong Âm nhạc chủ đề về thầy cô luôn được các nhạc sĩ quan tâm và ưu ái. Từ đó, các bài hát với chủ đề thầy cô được s</w:t>
            </w:r>
            <w:r w:rsidRPr="008E2D0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áng tác nhiều </w:t>
            </w:r>
            <w:r w:rsidRPr="008E2D0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như: Ngày đầu tiên đi học, người thầy, bụi phấn, mái trường mến yêu….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giới thiệu.</w:t>
            </w: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ghi nhớ.</w:t>
            </w:r>
          </w:p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2FC2" w:rsidRPr="008E2D06" w:rsidTr="00026D80">
        <w:trPr>
          <w:trHeight w:val="2535"/>
        </w:trPr>
        <w:tc>
          <w:tcPr>
            <w:tcW w:w="5211" w:type="dxa"/>
            <w:shd w:val="clear" w:color="auto" w:fill="auto"/>
          </w:tcPr>
          <w:p w:rsidR="00DD2FC2" w:rsidRPr="008E2D06" w:rsidRDefault="00DD2FC2" w:rsidP="00026D8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d. Hướng dẫn HS tự làm nhạc cụ tiết tấu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pacing w:val="-12"/>
                <w:sz w:val="26"/>
                <w:szCs w:val="26"/>
                <w:lang w:val="fr-FR"/>
              </w:rPr>
              <w:t xml:space="preserve">GV yêu cầu HS lấy vật liệu đã chuẩn bị như chai nhựa, vỏ con trai, hộp sữa, lon bia, vỏ dừa. 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Hướng dẫn HS trang trí theo ý thích.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tổ chức cho các nhóm giới thiệu sản phẩm.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cho HS dùng nhạc cụ tự tạo gõ đệm cho bài hát hoặc bài đọc nhạc.</w:t>
            </w:r>
          </w:p>
        </w:tc>
        <w:tc>
          <w:tcPr>
            <w:tcW w:w="4962" w:type="dxa"/>
            <w:shd w:val="clear" w:color="auto" w:fill="auto"/>
          </w:tcPr>
          <w:p w:rsidR="00DD2FC2" w:rsidRPr="008E2D06" w:rsidRDefault="00DD2FC2" w:rsidP="00026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trưng bày vật liệu.</w:t>
            </w:r>
          </w:p>
          <w:p w:rsidR="00DD2FC2" w:rsidRPr="008E2D06" w:rsidRDefault="00DD2FC2" w:rsidP="00026D8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tự trang trí theo ý thích.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 nhân/nhóm trưng bày sản phẩm: Hộp sữa làm trống, chai nhựa làm xúc xắc…</w:t>
            </w:r>
          </w:p>
          <w:p w:rsidR="00DD2FC2" w:rsidRPr="008E2D06" w:rsidRDefault="00DD2FC2" w:rsidP="00026D8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E2D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hát, đọc nhạc kết hợp nhạc cụ gõ tự tạo.</w:t>
            </w:r>
          </w:p>
        </w:tc>
      </w:tr>
    </w:tbl>
    <w:p w:rsidR="00DD2FC2" w:rsidRPr="008E2D06" w:rsidRDefault="00DD2FC2" w:rsidP="00DD2FC2">
      <w:pPr>
        <w:numPr>
          <w:ilvl w:val="0"/>
          <w:numId w:val="3"/>
        </w:numPr>
        <w:tabs>
          <w:tab w:val="left" w:pos="360"/>
        </w:tabs>
        <w:spacing w:before="60"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Dặn dò, chuẩn bị bài mới</w:t>
      </w:r>
      <w:r w:rsidRPr="008E2D06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3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GV cùng HS hệ thống lại các nội dung cần ghi nhớ.</w:t>
      </w:r>
    </w:p>
    <w:p w:rsidR="00DD2FC2" w:rsidRPr="008E2D06" w:rsidRDefault="00DD2FC2" w:rsidP="00DD2FC2">
      <w:pPr>
        <w:numPr>
          <w:ilvl w:val="0"/>
          <w:numId w:val="1"/>
        </w:numPr>
        <w:spacing w:before="60" w:after="0" w:line="276" w:lineRule="auto"/>
        <w:ind w:left="360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Chuẩn bị tiết học sau: </w:t>
      </w:r>
    </w:p>
    <w:p w:rsidR="00DD2FC2" w:rsidRPr="008E2D06" w:rsidRDefault="00DD2FC2" w:rsidP="00DD2FC2">
      <w:pPr>
        <w:spacing w:before="60" w:after="0" w:line="240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+ Tìm hiểu nội dung bài hát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Những ước mơ</w:t>
      </w: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của nhạc sĩ </w:t>
      </w: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Nguyễn Ngọc Thiện</w:t>
      </w: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DD2FC2" w:rsidRPr="008E2D06" w:rsidRDefault="00DD2FC2" w:rsidP="00DD2FC2">
      <w:pPr>
        <w:spacing w:before="60" w:after="0" w:line="240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 xml:space="preserve">+ Dùng mã QR do GV cung cấp để khai thác học liệu điện tử, nghe và tập hát trước bài hát </w:t>
      </w:r>
      <w:r w:rsidRPr="008E2D06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Những ước mơ</w:t>
      </w:r>
      <w:r w:rsidRPr="008E2D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DD2FC2" w:rsidRPr="008E2D06" w:rsidRDefault="00DD2FC2" w:rsidP="00DD2FC2">
      <w:pPr>
        <w:spacing w:before="60" w:after="0" w:line="240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DD2FC2" w:rsidRPr="008E2D06" w:rsidRDefault="00DD2FC2" w:rsidP="00DD2FC2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Hãy luôn yêu quý, kính trọng, biết ơn thầy cô – những người đã giúp các em trưởng thành</w:t>
      </w:r>
    </w:p>
    <w:p w:rsidR="00DD2FC2" w:rsidRPr="008E2D06" w:rsidRDefault="00DD2FC2" w:rsidP="00DD2FC2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8E2D06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từ biết bao bài học quý giá.</w:t>
      </w:r>
    </w:p>
    <w:p w:rsidR="00DD2FC2" w:rsidRPr="008E2D06" w:rsidRDefault="00DD2FC2" w:rsidP="00DD2FC2">
      <w:pPr>
        <w:spacing w:before="60" w:after="0" w:line="240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2859A0" w:rsidRDefault="002859A0">
      <w:bookmarkStart w:id="0" w:name="_GoBack"/>
      <w:bookmarkEnd w:id="0"/>
    </w:p>
    <w:sectPr w:rsidR="0028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5ACF"/>
    <w:multiLevelType w:val="hybridMultilevel"/>
    <w:tmpl w:val="26145A7A"/>
    <w:lvl w:ilvl="0" w:tplc="E8F0C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4167"/>
    <w:multiLevelType w:val="hybridMultilevel"/>
    <w:tmpl w:val="7E98F3B2"/>
    <w:lvl w:ilvl="0" w:tplc="9C840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C2"/>
    <w:rsid w:val="002859A0"/>
    <w:rsid w:val="00D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CE62-7927-4C39-B84B-6FF7678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2025-02-07T11:57:00Z</dcterms:created>
  <dcterms:modified xsi:type="dcterms:W3CDTF">2025-02-07T11:58:00Z</dcterms:modified>
</cp:coreProperties>
</file>