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34" w:rsidRDefault="00320734" w:rsidP="00320734">
      <w:pPr>
        <w:keepNext/>
        <w:keepLines/>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65                                         BÀI 8: HOẠT ĐỘNG THỰC HÀNH VÀ TRẢI NGHIỆM</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 kĩ năng</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phân số có thể dùng trong một số cảnh, vật và hoạt động gần gũi với HS</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sử dụng kiến thức và kĩ năng về phân số giải thích về phân số trong một số cảnh, vật, hoạt động gần gũi với HS</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Năng lực chung: </w:t>
      </w:r>
      <w:r>
        <w:rPr>
          <w:rFonts w:ascii="Times New Roman" w:eastAsia="Times New Roman" w:hAnsi="Times New Roman" w:cs="Times New Roman"/>
          <w:color w:val="000000"/>
          <w:sz w:val="28"/>
          <w:szCs w:val="28"/>
          <w:highlight w:val="white"/>
        </w:rPr>
        <w:t>Năng lực tư duy và lập luận toán học; năng lực mô hình hóa toán học; năng lực giải quyết vấn đề toán học; năng lực giao tiếp toán học; năng lực sử dụng công cụ, phương tiện học toán</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chú trọng: toán học và cuộc sống</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Rèn luyện thói quen tự học, ý thức hoàn thành nhiệm vụ học tập, bồi dưỡng hứng thú học tập cho HS.</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Đối với giáo viên: </w:t>
      </w:r>
      <w:r>
        <w:rPr>
          <w:rFonts w:ascii="Times New Roman" w:eastAsia="Times New Roman" w:hAnsi="Times New Roman" w:cs="Times New Roman"/>
          <w:color w:val="000000"/>
          <w:sz w:val="28"/>
          <w:szCs w:val="28"/>
        </w:rPr>
        <w:t>Một lá cờ Tổ quốc bằng vải.</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Đối với học sinh: </w:t>
      </w:r>
      <w:r>
        <w:rPr>
          <w:rFonts w:ascii="Times New Roman" w:eastAsia="Times New Roman" w:hAnsi="Times New Roman" w:cs="Times New Roman"/>
          <w:color w:val="000000"/>
          <w:sz w:val="28"/>
          <w:szCs w:val="28"/>
        </w:rPr>
        <w:t>vở ghi, sgk, đồ dùng học tập</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hứng thú cho học sinh và từng bước làm quen bài học.</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trình bày vấn đề, HS trả lời câu hỏi</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 Sản phẩm học tập:</w:t>
      </w:r>
      <w:r>
        <w:rPr>
          <w:rFonts w:ascii="Times New Roman" w:eastAsia="Times New Roman" w:hAnsi="Times New Roman" w:cs="Times New Roman"/>
          <w:color w:val="000000"/>
          <w:sz w:val="28"/>
          <w:szCs w:val="28"/>
        </w:rPr>
        <w:t xml:space="preserve"> HS lắng nghe và tiếp thu kiến thức</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 Tổ chức thực hiện: </w:t>
      </w:r>
    </w:p>
    <w:p w:rsidR="00320734" w:rsidRDefault="00320734" w:rsidP="0032073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Gv trình bày vấn đề</w:t>
      </w:r>
      <w:r>
        <w:rPr>
          <w:rFonts w:ascii="Times New Roman" w:eastAsia="Times New Roman" w:hAnsi="Times New Roman" w:cs="Times New Roman"/>
          <w:color w:val="000000"/>
          <w:sz w:val="28"/>
          <w:szCs w:val="28"/>
        </w:rPr>
        <w:t>: Gv nên giao HS đọc trước giờ thực hành và trải nghiệm khoảng 1-2 tuần, Có thể phân công HS tiếp tục tìm hiểu thêm sau giờ học.</w:t>
      </w:r>
    </w:p>
    <w:p w:rsidR="00320734" w:rsidRDefault="00320734" w:rsidP="00320734">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GV cho lớp trưởng treo cờ Tổ quốc lên bảng một cách trang trọng.</w:t>
      </w:r>
    </w:p>
    <w:tbl>
      <w:tblPr>
        <w:tblW w:w="13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7"/>
        <w:gridCol w:w="283"/>
        <w:gridCol w:w="4110"/>
        <w:gridCol w:w="425"/>
        <w:gridCol w:w="3968"/>
        <w:gridCol w:w="142"/>
      </w:tblGrid>
      <w:tr w:rsidR="00320734" w:rsidTr="00F957BE">
        <w:trPr>
          <w:gridAfter w:val="1"/>
          <w:wAfter w:w="142" w:type="dxa"/>
          <w:trHeight w:val="444"/>
        </w:trPr>
        <w:tc>
          <w:tcPr>
            <w:tcW w:w="13495" w:type="dxa"/>
            <w:gridSpan w:val="5"/>
            <w:tcBorders>
              <w:top w:val="single" w:sz="4" w:space="0" w:color="000000"/>
              <w:left w:val="single" w:sz="4" w:space="0" w:color="000000"/>
              <w:bottom w:val="single" w:sz="4" w:space="0" w:color="000000"/>
              <w:right w:val="single" w:sz="4" w:space="0" w:color="000000"/>
            </w:tcBorders>
            <w:hideMark/>
          </w:tcPr>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HÌNH THÀNH KIẾN THỨC MỚI</w:t>
            </w:r>
          </w:p>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Hoạt động 1: Tìm hiểu về Quốc kì Việt Nam</w:t>
            </w:r>
          </w:p>
          <w:p w:rsidR="00320734" w:rsidRDefault="00320734" w:rsidP="00F957BE">
            <w:pPr>
              <w:spacing w:line="360" w:lineRule="auto"/>
              <w:jc w:val="both"/>
              <w:rPr>
                <w:color w:val="000000"/>
                <w:sz w:val="28"/>
                <w:szCs w:val="28"/>
              </w:rPr>
            </w:pPr>
            <w:r>
              <w:rPr>
                <w:rFonts w:ascii="Times New Roman" w:eastAsia="Times New Roman" w:hAnsi="Times New Roman" w:cs="Times New Roman"/>
                <w:b/>
                <w:color w:val="000000"/>
                <w:sz w:val="28"/>
                <w:szCs w:val="28"/>
              </w:rPr>
              <w:t xml:space="preserve"> Mục tiêu</w:t>
            </w:r>
            <w:r>
              <w:rPr>
                <w:rFonts w:ascii="Times New Roman" w:eastAsia="Times New Roman" w:hAnsi="Times New Roman" w:cs="Times New Roman"/>
                <w:color w:val="000000"/>
                <w:sz w:val="28"/>
                <w:szCs w:val="28"/>
              </w:rPr>
              <w:t>: Hs tìm hiểu về một lá cờ đúng tiêu chuẩn, việc sử dụng Quốc kì sao cho trang trọng và phù hợp</w:t>
            </w:r>
          </w:p>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 xml:space="preserve">Sản phẩm : </w:t>
            </w:r>
            <w:r>
              <w:rPr>
                <w:rFonts w:ascii="Times New Roman" w:eastAsia="Times New Roman" w:hAnsi="Times New Roman" w:cs="Times New Roman"/>
                <w:color w:val="000000"/>
                <w:sz w:val="28"/>
                <w:szCs w:val="28"/>
              </w:rPr>
              <w:t>Câu trả lời của HS</w:t>
            </w:r>
          </w:p>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 xml:space="preserve"> 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320734" w:rsidTr="00F957BE">
        <w:trPr>
          <w:gridAfter w:val="1"/>
          <w:wAfter w:w="142" w:type="dxa"/>
          <w:trHeight w:val="444"/>
        </w:trPr>
        <w:tc>
          <w:tcPr>
            <w:tcW w:w="4990" w:type="dxa"/>
            <w:gridSpan w:val="2"/>
            <w:tcBorders>
              <w:top w:val="single" w:sz="4" w:space="0" w:color="000000"/>
              <w:left w:val="single" w:sz="4" w:space="0" w:color="000000"/>
              <w:bottom w:val="single" w:sz="4" w:space="0" w:color="000000"/>
              <w:right w:val="single" w:sz="4" w:space="0" w:color="000000"/>
            </w:tcBorders>
            <w:hideMark/>
          </w:tcPr>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 xml:space="preserve">HOẠT ĐỘNG CỦA GV </w:t>
            </w:r>
          </w:p>
        </w:tc>
        <w:tc>
          <w:tcPr>
            <w:tcW w:w="4536" w:type="dxa"/>
            <w:gridSpan w:val="2"/>
            <w:tcBorders>
              <w:top w:val="single" w:sz="4" w:space="0" w:color="000000"/>
              <w:left w:val="single" w:sz="4" w:space="0" w:color="000000"/>
              <w:bottom w:val="single" w:sz="4" w:space="0" w:color="000000"/>
              <w:right w:val="single" w:sz="4" w:space="0" w:color="000000"/>
            </w:tcBorders>
            <w:hideMark/>
          </w:tcPr>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 xml:space="preserve">HOẠT ĐỘNG CỦA HS  </w:t>
            </w:r>
          </w:p>
        </w:tc>
        <w:tc>
          <w:tcPr>
            <w:tcW w:w="3969" w:type="dxa"/>
            <w:tcBorders>
              <w:top w:val="single" w:sz="4" w:space="0" w:color="000000"/>
              <w:left w:val="single" w:sz="4" w:space="0" w:color="000000"/>
              <w:bottom w:val="single" w:sz="4" w:space="0" w:color="000000"/>
              <w:right w:val="single" w:sz="4" w:space="0" w:color="000000"/>
            </w:tcBorders>
            <w:hideMark/>
          </w:tcPr>
          <w:p w:rsidR="00320734" w:rsidRPr="00320734" w:rsidRDefault="00320734" w:rsidP="00F957BE">
            <w:pPr>
              <w:spacing w:line="360" w:lineRule="auto"/>
              <w:jc w:val="both"/>
              <w:rPr>
                <w:rFonts w:ascii="Times New Roman" w:hAnsi="Times New Roman" w:cs="Times New Roman"/>
                <w:b/>
                <w:color w:val="000000"/>
                <w:sz w:val="28"/>
                <w:szCs w:val="28"/>
              </w:rPr>
            </w:pPr>
            <w:r w:rsidRPr="00320734">
              <w:rPr>
                <w:rFonts w:ascii="Times New Roman" w:hAnsi="Times New Roman" w:cs="Times New Roman"/>
                <w:b/>
                <w:color w:val="000000"/>
                <w:sz w:val="28"/>
                <w:szCs w:val="28"/>
              </w:rPr>
              <w:t>SẢN PHẨM DỰ KIẾN</w:t>
            </w:r>
          </w:p>
        </w:tc>
      </w:tr>
      <w:tr w:rsidR="00320734" w:rsidTr="00F957BE">
        <w:trPr>
          <w:gridAfter w:val="1"/>
          <w:wAfter w:w="142" w:type="dxa"/>
          <w:trHeight w:val="132"/>
        </w:trPr>
        <w:tc>
          <w:tcPr>
            <w:tcW w:w="4990" w:type="dxa"/>
            <w:gridSpan w:val="2"/>
            <w:tcBorders>
              <w:top w:val="single" w:sz="4" w:space="0" w:color="000000"/>
              <w:left w:val="single" w:sz="4" w:space="0" w:color="000000"/>
              <w:bottom w:val="single" w:sz="4" w:space="0" w:color="000000"/>
              <w:right w:val="single" w:sz="4" w:space="0" w:color="000000"/>
            </w:tcBorders>
            <w:hideMark/>
          </w:tcPr>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GV tổ chức cho HS báo cáo kết quả tự thực hành trải nghiệm của cá nhân và nhóm</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GV lưu y: có thể có một số lá cờ có kích thước khác nhau nhưng lá cờ đúng tiêu chuẩn cần thỏa mãn quy định nêu trong Hiến pháp</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Gv có thể cho HS trao đổi lí do khi đưa ra nhận xét về sự phù hợp tiêu chuẩn của mỗi lá cờ được sử dụng trong giờ học</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320734" w:rsidRDefault="00320734" w:rsidP="00F957BE">
            <w:pPr>
              <w:spacing w:line="360"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536" w:type="dxa"/>
            <w:gridSpan w:val="2"/>
            <w:tcBorders>
              <w:top w:val="single" w:sz="4" w:space="0" w:color="000000"/>
              <w:left w:val="single" w:sz="4" w:space="0" w:color="000000"/>
              <w:bottom w:val="single" w:sz="4" w:space="0" w:color="000000"/>
              <w:right w:val="single" w:sz="4" w:space="0" w:color="000000"/>
            </w:tcBorders>
          </w:tcPr>
          <w:p w:rsidR="00320734" w:rsidRDefault="00320734" w:rsidP="00F957BE">
            <w:pPr>
              <w:spacing w:line="360" w:lineRule="auto"/>
              <w:jc w:val="both"/>
              <w:rPr>
                <w:b/>
                <w:color w:val="000000"/>
                <w:sz w:val="28"/>
                <w:szCs w:val="28"/>
              </w:rPr>
            </w:pP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xml:space="preserve"> HS báo cáo kết quả tự thực hành trải nghiệm của cá nhân và nhóm</w:t>
            </w:r>
          </w:p>
          <w:p w:rsidR="00320734" w:rsidRDefault="00320734" w:rsidP="00F957BE">
            <w:pPr>
              <w:spacing w:line="360" w:lineRule="auto"/>
              <w:jc w:val="both"/>
              <w:rPr>
                <w:color w:val="000000"/>
                <w:sz w:val="28"/>
                <w:szCs w:val="28"/>
              </w:rPr>
            </w:pP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xml:space="preserve"> HS trao đổi về việc sử dụng Quốc kì sao cho trang trọng và thể hiện lòng tự hào về đất nước VN</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HS thảo luận câu hỏi: Quan sát là Quốc kì treo trang trọng còn phát hiện điều gì về hình học nữa? (Tính đối xứng...)</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xml:space="preserve">+ HS đứng tại chỗ trả lời câu hỏi. </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+HS khác nhận xét, đánh giá.</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320734" w:rsidRDefault="00320734" w:rsidP="00F957BE">
            <w:pPr>
              <w:tabs>
                <w:tab w:val="left" w:pos="1060"/>
              </w:tabs>
              <w:spacing w:line="360" w:lineRule="auto"/>
              <w:jc w:val="both"/>
              <w:rPr>
                <w:color w:val="000000"/>
                <w:sz w:val="28"/>
                <w:szCs w:val="28"/>
              </w:rPr>
            </w:pPr>
            <w:r>
              <w:rPr>
                <w:rFonts w:ascii="Times New Roman" w:eastAsia="Times New Roman" w:hAnsi="Times New Roman" w:cs="Times New Roman"/>
                <w:color w:val="000000"/>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320734" w:rsidRDefault="00320734" w:rsidP="00F957BE">
            <w:pPr>
              <w:spacing w:line="360" w:lineRule="auto"/>
              <w:jc w:val="both"/>
              <w:rPr>
                <w:b/>
                <w:color w:val="000000"/>
                <w:sz w:val="28"/>
                <w:szCs w:val="28"/>
              </w:rPr>
            </w:pPr>
          </w:p>
          <w:p w:rsidR="00320734" w:rsidRDefault="00320734" w:rsidP="00F957BE">
            <w:pPr>
              <w:spacing w:line="360" w:lineRule="auto"/>
              <w:jc w:val="both"/>
              <w:rPr>
                <w:color w:val="000000"/>
                <w:sz w:val="28"/>
                <w:szCs w:val="28"/>
              </w:rPr>
            </w:pPr>
            <w:r>
              <w:rPr>
                <w:rFonts w:ascii="Times New Roman" w:eastAsia="Times New Roman" w:hAnsi="Times New Roman" w:cs="Times New Roman"/>
                <w:noProof/>
                <w:color w:val="000000"/>
                <w:sz w:val="28"/>
                <w:szCs w:val="28"/>
                <w:lang w:val="en-US"/>
              </w:rPr>
              <w:drawing>
                <wp:inline distT="0" distB="0" distL="0" distR="0" wp14:anchorId="565FFFB3" wp14:editId="3BE16825">
                  <wp:extent cx="1906905" cy="1228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28090"/>
                          </a:xfrm>
                          <a:prstGeom prst="rect">
                            <a:avLst/>
                          </a:prstGeom>
                          <a:noFill/>
                          <a:ln>
                            <a:noFill/>
                          </a:ln>
                        </pic:spPr>
                      </pic:pic>
                    </a:graphicData>
                  </a:graphic>
                </wp:inline>
              </w:drawing>
            </w:r>
          </w:p>
          <w:p w:rsidR="00320734" w:rsidRDefault="00320734" w:rsidP="00F957BE">
            <w:pPr>
              <w:tabs>
                <w:tab w:val="left" w:pos="1060"/>
              </w:tabs>
              <w:spacing w:line="360" w:lineRule="auto"/>
              <w:jc w:val="both"/>
              <w:rPr>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noProof/>
                <w:color w:val="000000"/>
                <w:sz w:val="28"/>
                <w:szCs w:val="28"/>
                <w:lang w:val="en-US"/>
              </w:rPr>
              <w:drawing>
                <wp:inline distT="0" distB="0" distL="0" distR="0" wp14:anchorId="51651F6B" wp14:editId="2F732CC1">
                  <wp:extent cx="1985645"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645" cy="1463040"/>
                          </a:xfrm>
                          <a:prstGeom prst="rect">
                            <a:avLst/>
                          </a:prstGeom>
                          <a:noFill/>
                          <a:ln>
                            <a:noFill/>
                          </a:ln>
                        </pic:spPr>
                      </pic:pic>
                    </a:graphicData>
                  </a:graphic>
                </wp:inline>
              </w:drawing>
            </w:r>
          </w:p>
        </w:tc>
      </w:tr>
      <w:tr w:rsidR="00320734" w:rsidTr="00F957BE">
        <w:trPr>
          <w:trHeight w:val="444"/>
        </w:trPr>
        <w:tc>
          <w:tcPr>
            <w:tcW w:w="13637" w:type="dxa"/>
            <w:gridSpan w:val="6"/>
            <w:tcBorders>
              <w:top w:val="single" w:sz="4" w:space="0" w:color="000000"/>
              <w:left w:val="single" w:sz="4" w:space="0" w:color="000000"/>
              <w:bottom w:val="single" w:sz="4" w:space="0" w:color="000000"/>
              <w:right w:val="single" w:sz="4" w:space="0" w:color="000000"/>
            </w:tcBorders>
            <w:hideMark/>
          </w:tcPr>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Hoạt động 2: Sử dụng phân số trong thực tế</w:t>
            </w:r>
          </w:p>
          <w:p w:rsidR="00320734" w:rsidRDefault="00320734" w:rsidP="00F957BE">
            <w:pPr>
              <w:spacing w:line="360" w:lineRule="auto"/>
              <w:jc w:val="both"/>
              <w:rPr>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Có thực quan sát phòng học hay sân trường và thực hành trải nghiệm</w:t>
            </w:r>
          </w:p>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Câu trả lời của HS</w:t>
            </w:r>
          </w:p>
          <w:p w:rsidR="00320734" w:rsidRDefault="00320734" w:rsidP="00F957BE">
            <w:pPr>
              <w:spacing w:line="360" w:lineRule="auto"/>
              <w:jc w:val="both"/>
              <w:rPr>
                <w:b/>
                <w:color w:val="000000"/>
                <w:sz w:val="28"/>
                <w:szCs w:val="28"/>
              </w:rPr>
            </w:pPr>
            <w:r>
              <w:rPr>
                <w:rFonts w:ascii="Times New Roman" w:eastAsia="Times New Roman" w:hAnsi="Times New Roman" w:cs="Times New Roman"/>
                <w:b/>
                <w:color w:val="000000"/>
                <w:sz w:val="28"/>
                <w:szCs w:val="28"/>
              </w:rPr>
              <w:t>d. 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320734" w:rsidTr="00F957BE">
        <w:trPr>
          <w:trHeight w:val="132"/>
        </w:trPr>
        <w:tc>
          <w:tcPr>
            <w:tcW w:w="4707" w:type="dxa"/>
            <w:tcBorders>
              <w:top w:val="single" w:sz="4" w:space="0" w:color="000000"/>
              <w:left w:val="single" w:sz="4" w:space="0" w:color="000000"/>
              <w:bottom w:val="single" w:sz="4" w:space="0" w:color="000000"/>
              <w:right w:val="single" w:sz="4" w:space="0" w:color="000000"/>
            </w:tcBorders>
            <w:hideMark/>
          </w:tcPr>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GV gợi y cho hs một số đối tượng: bảng, sân trường, phòng học</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GV gọi HS khác nhận xét, đánh giá.</w:t>
            </w:r>
          </w:p>
          <w:p w:rsidR="00320734" w:rsidRDefault="00320734" w:rsidP="00F957BE">
            <w:pPr>
              <w:spacing w:line="360"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394" w:type="dxa"/>
            <w:gridSpan w:val="2"/>
            <w:tcBorders>
              <w:top w:val="single" w:sz="4" w:space="0" w:color="000000"/>
              <w:left w:val="single" w:sz="4" w:space="0" w:color="000000"/>
              <w:bottom w:val="single" w:sz="4" w:space="0" w:color="000000"/>
              <w:right w:val="single" w:sz="4" w:space="0" w:color="000000"/>
            </w:tcBorders>
          </w:tcPr>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xml:space="preserve"> - HS lấy ví dụ về cách sử dụng phân số trong thực tiễn đời sống</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HS nêu một vài cách sử dụng phân số trong thực tiễn đời sống</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HS phát hiện những phấn số từ các hình thực tế có ở lớp học, trường học như bảng, bàn học, cửa sổ… Từ đố đưa ra những nhận xét về các phân số mà em phát hiện được</w:t>
            </w:r>
          </w:p>
          <w:p w:rsidR="00320734" w:rsidRDefault="00320734" w:rsidP="00320734">
            <w:pPr>
              <w:spacing w:line="360" w:lineRule="auto"/>
              <w:jc w:val="both"/>
              <w:rPr>
                <w:color w:val="000000"/>
                <w:sz w:val="28"/>
                <w:szCs w:val="28"/>
              </w:rPr>
            </w:pPr>
            <w:r>
              <w:rPr>
                <w:rFonts w:ascii="Times New Roman" w:eastAsia="Times New Roman" w:hAnsi="Times New Roman" w:cs="Times New Roman"/>
                <w:color w:val="000000"/>
                <w:sz w:val="28"/>
                <w:szCs w:val="28"/>
              </w:rPr>
              <w:t>+ HS tiếp nhận nhiệm vụ, trao đổi, thảo luận.</w:t>
            </w:r>
            <w:bookmarkStart w:id="0" w:name="_GoBack"/>
            <w:bookmarkEnd w:id="0"/>
          </w:p>
        </w:tc>
        <w:tc>
          <w:tcPr>
            <w:tcW w:w="4536" w:type="dxa"/>
            <w:gridSpan w:val="3"/>
            <w:tcBorders>
              <w:top w:val="single" w:sz="4" w:space="0" w:color="000000"/>
              <w:left w:val="single" w:sz="4" w:space="0" w:color="000000"/>
              <w:bottom w:val="single" w:sz="4" w:space="0" w:color="000000"/>
              <w:right w:val="single" w:sz="4" w:space="0" w:color="000000"/>
            </w:tcBorders>
          </w:tcPr>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Gợi y cho HS:</w:t>
            </w:r>
          </w:p>
          <w:p w:rsidR="00320734" w:rsidRDefault="00320734" w:rsidP="00F957BE">
            <w:pPr>
              <w:spacing w:line="360" w:lineRule="auto"/>
              <w:jc w:val="both"/>
              <w:rPr>
                <w:color w:val="000000"/>
                <w:sz w:val="28"/>
                <w:szCs w:val="28"/>
              </w:rPr>
            </w:pPr>
            <w:r>
              <w:rPr>
                <w:rFonts w:ascii="Times New Roman" w:eastAsia="Times New Roman" w:hAnsi="Times New Roman" w:cs="Times New Roman"/>
                <w:color w:val="000000"/>
                <w:sz w:val="28"/>
                <w:szCs w:val="28"/>
              </w:rPr>
              <w:t>- HS có thể đếm số viên gạch lát sàn trong một lớp học và số viên gạch lát phần bục giảng để xác định xem diện tích phần bục viết bảng chiếm bao nhiêu phần diện tích sàn lớp học</w:t>
            </w:r>
          </w:p>
          <w:p w:rsidR="00320734" w:rsidRDefault="00320734" w:rsidP="00F957BE">
            <w:pPr>
              <w:rPr>
                <w:color w:val="000000"/>
                <w:sz w:val="28"/>
                <w:szCs w:val="28"/>
              </w:rPr>
            </w:pPr>
            <w:r>
              <w:rPr>
                <w:rFonts w:ascii="Times New Roman" w:eastAsia="Times New Roman" w:hAnsi="Times New Roman" w:cs="Times New Roman"/>
                <w:color w:val="000000"/>
                <w:sz w:val="28"/>
                <w:szCs w:val="28"/>
              </w:rPr>
              <w:t>- Ước tính phân số biểu thị diện tích dành cho trồng cây ở sân trường so với diện tích sân trường</w:t>
            </w:r>
          </w:p>
          <w:p w:rsidR="00320734" w:rsidRDefault="00320734" w:rsidP="00F957BE">
            <w:pPr>
              <w:spacing w:line="360" w:lineRule="auto"/>
              <w:jc w:val="both"/>
              <w:rPr>
                <w:color w:val="000000"/>
                <w:sz w:val="28"/>
                <w:szCs w:val="28"/>
              </w:rPr>
            </w:pPr>
          </w:p>
        </w:tc>
      </w:tr>
    </w:tbl>
    <w:p w:rsidR="00320734" w:rsidRDefault="00320734" w:rsidP="00320734">
      <w:pPr>
        <w:spacing w:after="0" w:line="360" w:lineRule="auto"/>
        <w:jc w:val="center"/>
        <w:rPr>
          <w:rFonts w:ascii="Times New Roman" w:eastAsia="Times New Roman" w:hAnsi="Times New Roman" w:cs="Times New Roman"/>
          <w:b/>
          <w:color w:val="000000"/>
          <w:sz w:val="28"/>
          <w:szCs w:val="28"/>
        </w:rPr>
      </w:pPr>
    </w:p>
    <w:p w:rsidR="00320734" w:rsidRDefault="00320734" w:rsidP="00320734">
      <w:pPr>
        <w:spacing w:after="0" w:line="36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HƯỚNG DẪN TỰ HỌC.</w:t>
      </w:r>
    </w:p>
    <w:p w:rsidR="00320734" w:rsidRDefault="00320734" w:rsidP="003207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a)Bài vừa học:</w:t>
      </w:r>
    </w:p>
    <w:p w:rsidR="00320734" w:rsidRDefault="00320734" w:rsidP="0032073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có thể đếm số viên gạch lát sàn  nhà và số viên gạch lát phòng ngủ, phòng khách để xác định xem diện tích phần phòng ngủ, phòng khách chiếm bao nhiêu phần diện tích sàn nhà</w:t>
      </w:r>
    </w:p>
    <w:p w:rsidR="00320734" w:rsidRDefault="00320734" w:rsidP="0032073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tập:1 ,2, 3/26/sgk</w:t>
      </w:r>
    </w:p>
    <w:p w:rsidR="00320734" w:rsidRDefault="00320734" w:rsidP="003207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b)Bài sắp học: Bài tập cuối chương 5</w:t>
      </w:r>
    </w:p>
    <w:p w:rsidR="00320734" w:rsidRDefault="00320734" w:rsidP="00320734">
      <w:pPr>
        <w:spacing w:after="0" w:line="360" w:lineRule="auto"/>
        <w:jc w:val="both"/>
        <w:rPr>
          <w:rFonts w:ascii="Times New Roman" w:eastAsia="Times New Roman" w:hAnsi="Times New Roman" w:cs="Times New Roman"/>
          <w:b/>
          <w:color w:val="000000"/>
          <w:sz w:val="28"/>
          <w:szCs w:val="28"/>
        </w:rPr>
      </w:pPr>
    </w:p>
    <w:p w:rsidR="00D84BDF" w:rsidRDefault="00D84BDF"/>
    <w:sectPr w:rsidR="00D84BDF" w:rsidSect="0032073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34"/>
    <w:rsid w:val="00320734"/>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34"/>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34"/>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34"/>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34"/>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2025-04-24T14:09:00Z</dcterms:created>
  <dcterms:modified xsi:type="dcterms:W3CDTF">2025-04-24T14:12:00Z</dcterms:modified>
</cp:coreProperties>
</file>