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4520" w14:textId="77777777" w:rsidR="00CF1DF1" w:rsidRDefault="00CF1DF1" w:rsidP="00CF1DF1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909C9">
        <w:rPr>
          <w:rFonts w:ascii="Times New Roman" w:eastAsia="Calibri" w:hAnsi="Times New Roman"/>
          <w:b/>
          <w:sz w:val="28"/>
          <w:szCs w:val="28"/>
        </w:rPr>
        <w:t>TIẾ</w:t>
      </w:r>
      <w:r>
        <w:rPr>
          <w:rFonts w:ascii="Times New Roman" w:eastAsia="Calibri" w:hAnsi="Times New Roman"/>
          <w:b/>
          <w:sz w:val="28"/>
          <w:szCs w:val="28"/>
        </w:rPr>
        <w:t>T :33</w:t>
      </w:r>
    </w:p>
    <w:p w14:paraId="0913822B" w14:textId="77777777" w:rsidR="00CF1DF1" w:rsidRPr="008909C9" w:rsidRDefault="00CF1DF1" w:rsidP="00CF1DF1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HOÀN THIỆN CÁC GIAI ĐOẠN KỸ THUẬT CHẠY CỰ LY TRUNG BÌNH</w:t>
      </w:r>
    </w:p>
    <w:p w14:paraId="4C755F2C" w14:textId="77777777" w:rsidR="00CF1DF1" w:rsidRDefault="00CF1DF1" w:rsidP="00CF1DF1">
      <w:pPr>
        <w:spacing w:line="252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909C9">
        <w:rPr>
          <w:rFonts w:ascii="Times New Roman" w:eastAsia="Calibri" w:hAnsi="Times New Roman"/>
          <w:b/>
          <w:sz w:val="28"/>
          <w:szCs w:val="28"/>
        </w:rPr>
        <w:t xml:space="preserve">              TRÒ CHƠI: CHẠY ĐUỔI          </w:t>
      </w:r>
    </w:p>
    <w:p w14:paraId="4DD0FF20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65D85294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36E4DD72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0510248D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756E94C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C40EBAA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19DB78B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Ôn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trợ,các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kĩ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thuật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thẳng</w:t>
      </w:r>
      <w:proofErr w:type="spellEnd"/>
      <w:r w:rsidRPr="00FB247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2479"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Calibri" w:hAnsi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eastAsia="Calibri" w:hAnsi="Times New Roman"/>
          <w:sz w:val="28"/>
          <w:szCs w:val="28"/>
        </w:rPr>
        <w:t>chọn</w:t>
      </w:r>
      <w:proofErr w:type="spellEnd"/>
    </w:p>
    <w:p w14:paraId="3A9720B8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2CF08C9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6B90EDF8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20632F6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thẳng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vòng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2DDE88D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bình</w:t>
      </w:r>
      <w:proofErr w:type="spellEnd"/>
    </w:p>
    <w:p w14:paraId="062F3341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5BCE09C5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A59BD83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FC7F021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453FBE7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4F3A58F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52233438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2B9716F2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5E580A25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28A0B2D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34DBA01B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899EEDE" w14:textId="77777777" w:rsidR="00CF1DF1" w:rsidRDefault="00CF1DF1" w:rsidP="00CF1DF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92"/>
        <w:gridCol w:w="3429"/>
        <w:gridCol w:w="2815"/>
      </w:tblGrid>
      <w:tr w:rsidR="00CF1DF1" w14:paraId="371BD4EB" w14:textId="77777777" w:rsidTr="00E53DB4"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A4A" w14:textId="77777777" w:rsidR="00CF1DF1" w:rsidRPr="00AF39C7" w:rsidRDefault="00CF1DF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CB73" w14:textId="77777777" w:rsidR="00CF1DF1" w:rsidRPr="00AF39C7" w:rsidRDefault="00CF1DF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CA47" w14:textId="77777777" w:rsidR="00CF1DF1" w:rsidRPr="00AF39C7" w:rsidRDefault="00CF1DF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F1DF1" w14:paraId="0B61965D" w14:textId="77777777" w:rsidTr="00E53DB4"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E04" w14:textId="77777777" w:rsidR="00CF1DF1" w:rsidRPr="00AF39C7" w:rsidRDefault="00CF1DF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96B5" w14:textId="77777777" w:rsidR="00CF1DF1" w:rsidRPr="00AF39C7" w:rsidRDefault="00CF1DF1" w:rsidP="00E53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5CC5" w14:textId="77777777" w:rsidR="00CF1DF1" w:rsidRPr="00AF39C7" w:rsidRDefault="00CF1DF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C231" w14:textId="77777777" w:rsidR="00CF1DF1" w:rsidRPr="00AF39C7" w:rsidRDefault="00CF1DF1" w:rsidP="00E53DB4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F1DF1" w14:paraId="6D53BD17" w14:textId="77777777" w:rsidTr="00E53DB4">
        <w:trPr>
          <w:trHeight w:val="3482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28FB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4E7AEBB1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5CB0BC37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03317ECC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1CDA1268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7500DF6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3D871EB3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A05C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14:paraId="5061890A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D3377F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04EE6F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3BF65C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66FFB0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0F6BDBBB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51C7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272305A7" w14:textId="77777777" w:rsidR="00CF1DF1" w:rsidRPr="00AF39C7" w:rsidRDefault="00CF1DF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9CA0A7" w14:textId="77777777" w:rsidR="00CF1DF1" w:rsidRPr="00AF39C7" w:rsidRDefault="00CF1DF1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4CBD6FF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D48B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CFDC584" w14:textId="77777777" w:rsidR="00CF1DF1" w:rsidRPr="00AF39C7" w:rsidRDefault="00CF1DF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E8F3DE3" w14:textId="77777777" w:rsidR="00CF1DF1" w:rsidRPr="00AF39C7" w:rsidRDefault="00CF1DF1" w:rsidP="00E53DB4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845D448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9ED8515" w14:textId="77777777" w:rsidR="00CF1DF1" w:rsidRPr="00AF39C7" w:rsidRDefault="00CF1DF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8172F93" w14:textId="77777777" w:rsidR="00CF1DF1" w:rsidRPr="00AF39C7" w:rsidRDefault="00CF1DF1" w:rsidP="00E53DB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CFC8E8C" wp14:editId="7FF590AF">
                  <wp:extent cx="1790700" cy="476250"/>
                  <wp:effectExtent l="19050" t="0" r="0" b="0"/>
                  <wp:docPr id="13" name="Picture 34317" descr="C:\Users\ADMINI~1.0A5\AppData\Local\Temp\ksohtml\wpsBBD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7" descr="C:\Users\ADMINI~1.0A5\AppData\Local\Temp\ksohtml\wpsBBD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8F60A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F1DF1" w14:paraId="76161D93" w14:textId="77777777" w:rsidTr="00E53DB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04E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09EBF5C2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</w:rPr>
              <w:t>Ôn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trợ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giữa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quãng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thẳng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vòng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>.</w:t>
            </w:r>
          </w:p>
          <w:p w14:paraId="3C3FB80B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844A0C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35199636" w14:textId="77777777" w:rsidR="00CF1DF1" w:rsidRPr="00AF39C7" w:rsidRDefault="00CF1DF1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0ABC8549" wp14:editId="7D51F0CC">
                  <wp:extent cx="1952625" cy="1133475"/>
                  <wp:effectExtent l="19050" t="0" r="9525" b="0"/>
                  <wp:docPr id="14" name="Picture 34318" descr="C:\Users\ADMINI~1.0A5\AppData\Local\Temp\ksohtml\wpsBBD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8" descr="C:\Users\ADMINI~1.0A5\AppData\Local\Temp\ksohtml\wpsBBD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4662B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0AF03D37" w14:textId="77777777" w:rsidR="00CF1DF1" w:rsidRPr="00AF39C7" w:rsidRDefault="00CF1DF1" w:rsidP="00E53DB4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4B8FB38D" wp14:editId="62E8025C">
                  <wp:extent cx="1876425" cy="1400175"/>
                  <wp:effectExtent l="19050" t="0" r="9525" b="0"/>
                  <wp:docPr id="15" name="Picture 34319" descr="C:\Users\ADMINI~1.0A5\AppData\Local\Temp\ksohtml\wpsBBD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9" descr="C:\Users\ADMINI~1.0A5\AppData\Local\Temp\ksohtml\wpsBBD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264C" w14:textId="77777777" w:rsidR="00CF1DF1" w:rsidRPr="00AF39C7" w:rsidRDefault="00CF1DF1" w:rsidP="00E53DB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10’</w:t>
            </w:r>
          </w:p>
          <w:p w14:paraId="05EEF7BF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E76" w14:textId="77777777" w:rsidR="00CF1DF1" w:rsidRPr="00AF39C7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6EA7EB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quãng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thẳng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52CE785" w14:textId="77777777" w:rsidR="00CF1DF1" w:rsidRPr="00AF39C7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Sau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</w:p>
          <w:p w14:paraId="46BAAA9D" w14:textId="77777777" w:rsidR="00CF1DF1" w:rsidRPr="00AF39C7" w:rsidRDefault="00CF1DF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3025F3" w14:textId="77777777" w:rsidR="00CF1DF1" w:rsidRPr="00AF39C7" w:rsidRDefault="00CF1DF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C2C97BF" w14:textId="77777777" w:rsidR="00CF1DF1" w:rsidRPr="00AF39C7" w:rsidRDefault="00CF1DF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25C64445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D948" w14:textId="77777777" w:rsidR="00CF1DF1" w:rsidRPr="00AF39C7" w:rsidRDefault="00CF1DF1" w:rsidP="00E53DB4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DD8207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AD200B1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57137FB" w14:textId="77777777" w:rsidR="00CF1DF1" w:rsidRPr="00AF39C7" w:rsidRDefault="00CF1DF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37D5C11" w14:textId="77777777" w:rsidR="00CF1DF1" w:rsidRPr="00AF39C7" w:rsidRDefault="00CF1DF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</w:p>
          <w:p w14:paraId="5B41E7B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0A644FA0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54F5A4F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1048507C" w14:textId="77777777" w:rsidR="00CF1DF1" w:rsidRPr="00AF39C7" w:rsidRDefault="00CF1DF1" w:rsidP="00E53DB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hô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14458F9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F1DF1" w14:paraId="42C5EDB3" w14:textId="77777777" w:rsidTr="00E53DB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776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>.</w:t>
            </w:r>
          </w:p>
          <w:p w14:paraId="53E78782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14:paraId="74466A2E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644C63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D35E89" w14:textId="77777777" w:rsidR="00CF1DF1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DDE8F2D" w14:textId="77777777" w:rsidR="00CF1DF1" w:rsidRPr="00F07E24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quãng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thẳng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E279048" w14:textId="77777777" w:rsidR="00CF1DF1" w:rsidRPr="008F1530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8F1530">
              <w:rPr>
                <w:sz w:val="26"/>
                <w:szCs w:val="26"/>
              </w:rPr>
              <w:t xml:space="preserve">Hoàn </w:t>
            </w:r>
            <w:proofErr w:type="spellStart"/>
            <w:r w:rsidRPr="008F1530">
              <w:rPr>
                <w:sz w:val="26"/>
                <w:szCs w:val="26"/>
              </w:rPr>
              <w:t>thiện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các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kỹ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thuật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chạy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cự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ly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trung</w:t>
            </w:r>
            <w:proofErr w:type="spellEnd"/>
            <w:r w:rsidRPr="008F1530">
              <w:rPr>
                <w:sz w:val="26"/>
                <w:szCs w:val="26"/>
              </w:rPr>
              <w:t xml:space="preserve"> </w:t>
            </w:r>
            <w:proofErr w:type="spellStart"/>
            <w:r w:rsidRPr="008F1530">
              <w:rPr>
                <w:sz w:val="26"/>
                <w:szCs w:val="26"/>
              </w:rPr>
              <w:t>bình</w:t>
            </w:r>
            <w:proofErr w:type="spellEnd"/>
          </w:p>
          <w:p w14:paraId="7ED6F950" w14:textId="77777777" w:rsidR="00CF1DF1" w:rsidRPr="008F1530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</w:p>
          <w:p w14:paraId="18276647" w14:textId="77777777" w:rsidR="00CF1DF1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3A8B812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14E629A2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E060" w14:textId="77777777" w:rsidR="00CF1DF1" w:rsidRPr="00AF39C7" w:rsidRDefault="00CF1DF1" w:rsidP="00E53DB4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A960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6B9B44B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D469B13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8B83572" w14:textId="77777777" w:rsidR="00CF1DF1" w:rsidRPr="00F07E24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DE70E88" w14:textId="77777777" w:rsidR="00CF1DF1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425797B" w14:textId="77777777" w:rsidR="00CF1DF1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B24A1C" w14:textId="77777777" w:rsidR="00CF1DF1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D1F9A1" w14:textId="77777777" w:rsidR="00CF1DF1" w:rsidRPr="00AF39C7" w:rsidRDefault="00CF1DF1" w:rsidP="00E53DB4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86246B7" w14:textId="77777777" w:rsidR="00CF1DF1" w:rsidRPr="00AF39C7" w:rsidRDefault="00CF1DF1" w:rsidP="00E53DB4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148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41E6C916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4DBD3A6A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6F76E426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F1B785F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BE5A403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3D1D637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413CEA1" w14:textId="77777777" w:rsidR="00CF1DF1" w:rsidRPr="00AF39C7" w:rsidRDefault="00CF1DF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6EAB760" w14:textId="77777777" w:rsidR="00CF1DF1" w:rsidRPr="00AF39C7" w:rsidRDefault="00CF1DF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589C341" w14:textId="77777777" w:rsidR="00CF1DF1" w:rsidRPr="00AF39C7" w:rsidRDefault="00CF1DF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146550" w14:textId="77777777" w:rsidR="00CF1DF1" w:rsidRPr="00AF39C7" w:rsidRDefault="00CF1DF1" w:rsidP="00E53DB4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767F7996" w14:textId="77777777" w:rsidR="00CF1DF1" w:rsidRPr="00AF39C7" w:rsidRDefault="00CF1DF1" w:rsidP="00E53DB4">
            <w:pPr>
              <w:pStyle w:val="NormalWeb"/>
              <w:spacing w:before="0" w:beforeAutospacing="0"/>
              <w:rPr>
                <w:rFonts w:ascii=".VnArialH" w:eastAsia="Arial Unicode MS" w:hAnsi=".VnArialH" w:cs="Arial Unicode MS"/>
                <w:b/>
                <w:color w:val="0000FF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79AF70F7" wp14:editId="5A8DA2FF">
                  <wp:extent cx="1733550" cy="1247775"/>
                  <wp:effectExtent l="19050" t="0" r="0" b="0"/>
                  <wp:docPr id="16" name="Picture 34320" descr="C:\Users\ADMINI~1.0A5\AppData\Local\Temp\ksohtml\wpsBBE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20" descr="C:\Users\ADMINI~1.0A5\AppData\Local\Temp\ksohtml\wpsBBE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8734B" w14:textId="77777777" w:rsidR="00CF1DF1" w:rsidRDefault="00CF1DF1" w:rsidP="00E53DB4">
            <w:pPr>
              <w:spacing w:after="0" w:line="32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91BCB34" w14:textId="77777777" w:rsidR="00CF1DF1" w:rsidRDefault="00CF1DF1" w:rsidP="00E53DB4">
            <w:pPr>
              <w:spacing w:after="0" w:line="32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4F6441" w14:textId="77777777" w:rsidR="00CF1DF1" w:rsidRPr="00AF39C7" w:rsidRDefault="00CF1DF1" w:rsidP="00E53DB4">
            <w:pPr>
              <w:spacing w:after="0" w:line="32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1DF1" w14:paraId="6E44A822" w14:textId="77777777" w:rsidTr="00E53DB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CEEF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3DDB77AC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78ADAF3" w14:textId="77777777" w:rsidR="00CF1DF1" w:rsidRPr="00AF39C7" w:rsidRDefault="00CF1DF1" w:rsidP="00E53DB4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quãng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thẳng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ở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sớm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hay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buổi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mát</w:t>
            </w:r>
            <w:proofErr w:type="spellEnd"/>
          </w:p>
          <w:p w14:paraId="14FE7179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698" w14:textId="77777777" w:rsidR="00CF1DF1" w:rsidRPr="00AF39C7" w:rsidRDefault="00CF1DF1" w:rsidP="00E53DB4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3’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CB3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1AB8D9F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D64B4B3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9C1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403E99C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525DDDD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58BD391B" w14:textId="77777777" w:rsidR="00CF1DF1" w:rsidRPr="00AF39C7" w:rsidRDefault="00CF1DF1" w:rsidP="00E53DB4">
            <w:pPr>
              <w:pStyle w:val="NormalWeb"/>
              <w:spacing w:before="0" w:beforeAutospacing="0"/>
              <w:jc w:val="both"/>
              <w:rPr>
                <w:rFonts w:ascii=".VnArialH" w:eastAsia="Arial Unicode MS" w:hAnsi=".VnArialH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ArialH" w:eastAsia="Calibri" w:hAnsi=".VnArialH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06B306CD" wp14:editId="1D18AB1C">
                  <wp:extent cx="1562100" cy="1171575"/>
                  <wp:effectExtent l="19050" t="0" r="0" b="0"/>
                  <wp:docPr id="17" name="Picture 34321" descr="C:\Users\ADMINI~1.0A5\AppData\Local\Temp\ksohtml\wpsBBE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21" descr="C:\Users\ADMINI~1.0A5\AppData\Local\Temp\ksohtml\wpsBBE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9C7">
              <w:rPr>
                <w:rFonts w:ascii=".VnArialH" w:eastAsia="Arial Unicode MS" w:hAnsi=".VnArialH" w:cs="Arial Unicode MS"/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Cán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sự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hướng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dẫn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lớp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hướng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dẫn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luyện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C5EBE">
              <w:rPr>
                <w:rFonts w:eastAsia="Arial Unicode MS"/>
                <w:sz w:val="28"/>
                <w:szCs w:val="28"/>
              </w:rPr>
              <w:t>tập</w:t>
            </w:r>
            <w:proofErr w:type="spellEnd"/>
            <w:r w:rsidRPr="008C5EBE">
              <w:rPr>
                <w:rFonts w:eastAsia="Arial Unicode MS"/>
                <w:sz w:val="28"/>
                <w:szCs w:val="28"/>
              </w:rPr>
              <w:t>.</w:t>
            </w:r>
          </w:p>
        </w:tc>
      </w:tr>
      <w:tr w:rsidR="00CF1DF1" w14:paraId="4868F144" w14:textId="77777777" w:rsidTr="00E53DB4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0CB2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393AFBA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26D6151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vàGiao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7DF39C6B" w14:textId="77777777" w:rsidR="00CF1DF1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5C4B441" w14:textId="77777777" w:rsidR="00CF1DF1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643CCFF" w14:textId="77777777" w:rsidR="00CF1DF1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21C32FE" w14:textId="77777777" w:rsidR="00CF1DF1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EDD2AB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8727" w14:textId="77777777" w:rsidR="00CF1DF1" w:rsidRPr="00AF39C7" w:rsidRDefault="00CF1DF1" w:rsidP="00E53DB4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AB9F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7C22E566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1C776F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3C2B8D6A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F160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024CFDC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2F46F8A0" w14:textId="77777777" w:rsidR="00CF1DF1" w:rsidRPr="00AF39C7" w:rsidRDefault="00CF1DF1" w:rsidP="00E5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0BCD376" w14:textId="77777777" w:rsidR="00CF1DF1" w:rsidRPr="00AF39C7" w:rsidRDefault="00CF1DF1" w:rsidP="00E53DB4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7093EB0" w14:textId="77777777" w:rsidR="00CF1DF1" w:rsidRPr="00AF39C7" w:rsidRDefault="00CF1DF1" w:rsidP="00E53DB4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8B6EA90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5C515D45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3873FA6E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45B2A0C" w14:textId="77777777" w:rsidR="00CF1DF1" w:rsidRPr="00AF39C7" w:rsidRDefault="00CF1DF1" w:rsidP="00E53DB4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5D324BAA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1"/>
    <w:rsid w:val="00756672"/>
    <w:rsid w:val="00CB1C00"/>
    <w:rsid w:val="00C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3D69"/>
  <w15:chartTrackingRefBased/>
  <w15:docId w15:val="{5AFC025D-F722-4B85-B891-4CEAF7E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F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F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CF1DF1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2025-02-22T13:14:00Z</dcterms:created>
  <dcterms:modified xsi:type="dcterms:W3CDTF">2025-02-22T13:14:00Z</dcterms:modified>
</cp:coreProperties>
</file>