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9E14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left="720" w:right="98" w:hanging="72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17                                   ÔN TẬP GIỮA KÌ 1</w:t>
      </w:r>
    </w:p>
    <w:p w14:paraId="052C2AF4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I. MỤC TIÊU</w:t>
      </w:r>
      <w:r w:rsidRPr="00FF30E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0A788346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FF30E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0C37C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FF30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Việt Nam</w:t>
      </w:r>
    </w:p>
    <w:p w14:paraId="51684895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FF30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Việt Nam</w:t>
      </w:r>
    </w:p>
    <w:p w14:paraId="28B5627C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F30E8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ăng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14:paraId="518FE72B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FF30E8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1. Năng lực địa lí: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3856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val="nl-NL"/>
        </w:rPr>
      </w:pPr>
      <w:r w:rsidRPr="00FF30E8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2. Năng lực chung: </w:t>
      </w:r>
      <w:r w:rsidRPr="00FF30E8">
        <w:rPr>
          <w:rFonts w:ascii="Times New Roman" w:hAnsi="Times New Roman" w:cs="Times New Roman"/>
          <w:sz w:val="28"/>
          <w:szCs w:val="28"/>
          <w:lang w:val="nl-NL"/>
        </w:rPr>
        <w:t>Năng lực tự chủ và tự học: biết chủ động tích cực thực hiện nhiệm vụ học tập.</w:t>
      </w:r>
    </w:p>
    <w:p w14:paraId="6F11FB4E" w14:textId="77777777" w:rsidR="00FF30E8" w:rsidRPr="00FF30E8" w:rsidRDefault="00FF30E8" w:rsidP="00FF30E8">
      <w:pPr>
        <w:tabs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sz w:val="28"/>
          <w:szCs w:val="28"/>
        </w:rPr>
        <w:t>3</w:t>
      </w:r>
      <w:r w:rsidRPr="00FF30E8">
        <w:rPr>
          <w:rFonts w:ascii="Times New Roman" w:hAnsi="Times New Roman" w:cs="Times New Roman"/>
          <w:b/>
          <w:sz w:val="28"/>
          <w:szCs w:val="28"/>
          <w:lang w:val="vi-VN"/>
        </w:rPr>
        <w:t>. P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hẩm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14:paraId="1FE2C4CB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II. THIẾT BỊ DẠY HỌC VÀ HỌC LIỆU</w:t>
      </w:r>
    </w:p>
    <w:p w14:paraId="59A4511F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1. </w:t>
      </w: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Chuẩn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bị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của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giáo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viên</w:t>
      </w:r>
      <w:proofErr w:type="spellEnd"/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: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Nội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dung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</w:p>
    <w:p w14:paraId="0FC90701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2.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Chuẩn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bị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của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học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sinh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: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F30E8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14:paraId="2E1E64B1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III. TIẾN TRÌNH DẠY HỌC</w:t>
      </w: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F099E09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Khởi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</w:p>
    <w:p w14:paraId="0F00A0E8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a. Mục tiêu: </w:t>
      </w:r>
    </w:p>
    <w:p w14:paraId="26298B65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- Hình thành được tình huống có vấn đề để kết nối vào bài học.</w:t>
      </w:r>
    </w:p>
    <w:p w14:paraId="22D5747D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- Tạo hứng thú cho HS trước khi vào bài mới.</w:t>
      </w:r>
    </w:p>
    <w:p w14:paraId="71E2AE3B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d. Tổ chức hoạt động:</w:t>
      </w:r>
    </w:p>
    <w:p w14:paraId="204310EF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Bước 1: Chuyển giao nhiệm vụ học tập</w:t>
      </w:r>
    </w:p>
    <w:p w14:paraId="47ED7245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GV: Yêu cầu HS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thể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video</w:t>
      </w:r>
    </w:p>
    <w:p w14:paraId="7B45ABE9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HS: Lắng nghe và tiếp cận nhiệm vụ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</w:p>
    <w:p w14:paraId="3AE10A99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66605A49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GV: Gợi ý, hỗ trợ học sinh thực hiện nhiệm vụ.</w:t>
      </w:r>
    </w:p>
    <w:p w14:paraId="19748008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HS: Suy nghĩ, trả lời.</w:t>
      </w:r>
    </w:p>
    <w:p w14:paraId="256080C2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Bước 3: Báo cáo kết quả và thảo luận</w:t>
      </w:r>
    </w:p>
    <w:p w14:paraId="023861C1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color w:val="000000"/>
          <w:sz w:val="28"/>
          <w:szCs w:val="28"/>
          <w:lang w:val="vi-VN"/>
        </w:rPr>
        <w:t>GV: Lắng nghe, gọi HS nhận xét và bổ sung.</w:t>
      </w:r>
    </w:p>
    <w:p w14:paraId="480AE355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color w:val="000000"/>
          <w:sz w:val="28"/>
          <w:szCs w:val="28"/>
          <w:lang w:val="vi-VN"/>
        </w:rPr>
        <w:t>HS: Trình bày kết quả.</w:t>
      </w:r>
    </w:p>
    <w:p w14:paraId="64C012E3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Bước 4: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</w:p>
    <w:p w14:paraId="37A18B99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GV: Chuẩn kiến thức và dẫn vào bài mới </w:t>
      </w:r>
    </w:p>
    <w:p w14:paraId="4B752D18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color w:val="000000"/>
          <w:sz w:val="28"/>
          <w:szCs w:val="28"/>
          <w:lang w:val="vi-VN"/>
        </w:rPr>
        <w:t>HS: Lắng nghe, vào bài mới.</w:t>
      </w:r>
    </w:p>
    <w:p w14:paraId="694FDA9E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 Hình thành kiến thức mới</w:t>
      </w:r>
    </w:p>
    <w:p w14:paraId="3782C4A1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lí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dân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cư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EBE172D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a. Mục tiêu: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D8BE626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Thành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phần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tộc</w:t>
      </w:r>
      <w:proofErr w:type="spellEnd"/>
    </w:p>
    <w:p w14:paraId="0B09209E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Gia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tăng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thời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kì</w:t>
      </w:r>
      <w:proofErr w:type="spellEnd"/>
    </w:p>
    <w:p w14:paraId="7834F495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Cơ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cấu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tuổi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giới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tính</w:t>
      </w:r>
      <w:proofErr w:type="spellEnd"/>
    </w:p>
    <w:p w14:paraId="2297F842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cư</w:t>
      </w:r>
      <w:proofErr w:type="spellEnd"/>
    </w:p>
    <w:p w14:paraId="3B1BC6D5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Các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loại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hình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quần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cư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thôn</w:t>
      </w:r>
      <w:proofErr w:type="spellEnd"/>
    </w:p>
    <w:p w14:paraId="33A79E77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Lao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</w:p>
    <w:p w14:paraId="407700D7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14:paraId="30680821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. Tổ chức hoạt động:</w:t>
      </w:r>
    </w:p>
    <w:p w14:paraId="220CB388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5"/>
        <w:gridCol w:w="2520"/>
      </w:tblGrid>
      <w:tr w:rsidR="00FF30E8" w:rsidRPr="00FF30E8" w14:paraId="07751DEF" w14:textId="77777777" w:rsidTr="008629D9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E34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9AC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Nội dung </w:t>
            </w:r>
          </w:p>
        </w:tc>
      </w:tr>
      <w:tr w:rsidR="00FF30E8" w:rsidRPr="00FF30E8" w14:paraId="2763741D" w14:textId="77777777" w:rsidTr="008629D9"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0D4D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Bước 1: Chuyển giao nhiệm vụ học tập</w:t>
            </w:r>
          </w:p>
          <w:p w14:paraId="23AD14A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Trắc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</w:p>
          <w:p w14:paraId="41FDD75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680" w:right="98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Nam? A.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Kinh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, 85%.</w:t>
            </w:r>
          </w:p>
          <w:p w14:paraId="423AA61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B.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thổ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03258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ở Việt Nam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C4D14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D.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 ở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179DE4C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ở Việt Nam?</w:t>
            </w:r>
          </w:p>
          <w:p w14:paraId="1F5E07B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A.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thổ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5B19D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B.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FB8B4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xen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AD69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968" w:right="98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D.</w:t>
            </w: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ab/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Tây Nguyên, Trung du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A66638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Câu </w:t>
            </w:r>
            <w:r w:rsidRPr="00FF30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FF30E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:</w:t>
            </w: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Ý nào dưới đây </w:t>
            </w:r>
            <w:r w:rsidRPr="00FF30E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không</w:t>
            </w: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phải là một đặc điểm phân bố các dân tộc Việt Nam?</w:t>
            </w:r>
          </w:p>
          <w:p w14:paraId="69AC619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A. Sự phân bố thay đổi theo thời gian và không gian.</w:t>
            </w:r>
          </w:p>
          <w:p w14:paraId="152993D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B. Người Việt Nam ở nước ngoài luôn hướng về Tổ quốc. </w:t>
            </w:r>
          </w:p>
          <w:p w14:paraId="77193D60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C. Các dân tộc sinh sống rộng khắp trên lãnh thổ Việt Nam.</w:t>
            </w:r>
          </w:p>
          <w:p w14:paraId="1E54746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D. </w:t>
            </w:r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Các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tộc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sống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đan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xen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không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gian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sống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ngày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càng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mở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rộng</w:t>
            </w:r>
            <w:proofErr w:type="spellEnd"/>
            <w:r w:rsidRPr="00FF30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.</w:t>
            </w:r>
            <w:r w:rsidRPr="00FF3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290255E2" w14:textId="77777777" w:rsidR="00FF30E8" w:rsidRPr="00FF30E8" w:rsidRDefault="00FF30E8" w:rsidP="008629D9">
            <w:pPr>
              <w:pStyle w:val="4-Bang"/>
              <w:widowControl/>
              <w:tabs>
                <w:tab w:val="left" w:pos="9810"/>
                <w:tab w:val="left" w:pos="99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right="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59A576F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s-MX"/>
              </w:rPr>
            </w:pPr>
            <w:r w:rsidRPr="00FF3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62A0809D" wp14:editId="4272F45B">
                  <wp:extent cx="4117340" cy="1930400"/>
                  <wp:effectExtent l="0" t="0" r="0" b="0"/>
                  <wp:docPr id="10631894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34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301C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s-MX"/>
              </w:rPr>
            </w:pP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vùng</w:t>
            </w:r>
            <w:proofErr w:type="spellEnd"/>
          </w:p>
          <w:p w14:paraId="28F92EA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7A7E9473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FF3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Dựa vào bảng</w:t>
            </w:r>
          </w:p>
          <w:p w14:paraId="6512084B" w14:textId="77777777" w:rsidR="00FF30E8" w:rsidRPr="00FF30E8" w:rsidRDefault="00FF30E8" w:rsidP="00FF30E8">
            <w:pPr>
              <w:pStyle w:val="ListParagraph"/>
              <w:numPr>
                <w:ilvl w:val="3"/>
                <w:numId w:val="1"/>
              </w:num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D523A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4F15216C" wp14:editId="78B00851">
                  <wp:extent cx="3657600" cy="1663065"/>
                  <wp:effectExtent l="0" t="0" r="0" b="0"/>
                  <wp:docPr id="58652124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491" cy="166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5818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143C14B3" wp14:editId="5FF2C183">
                  <wp:extent cx="3588084" cy="1534795"/>
                  <wp:effectExtent l="0" t="0" r="0" b="8255"/>
                  <wp:docPr id="138132198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366" cy="153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7EDF0" w14:textId="77777777" w:rsidR="00FF30E8" w:rsidRPr="00FF30E8" w:rsidRDefault="00FF30E8" w:rsidP="008629D9">
            <w:pPr>
              <w:pStyle w:val="4-Bang"/>
              <w:widowControl/>
              <w:tabs>
                <w:tab w:val="left" w:pos="9810"/>
                <w:tab w:val="left" w:pos="99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right="9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D4009B8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</w:t>
            </w:r>
            <w:proofErr w:type="spellEnd"/>
            <w:r w:rsidRPr="00FF3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CC1C983" w14:textId="77777777" w:rsidR="00FF30E8" w:rsidRPr="00FF30E8" w:rsidRDefault="00FF30E8" w:rsidP="008629D9">
            <w:pPr>
              <w:pStyle w:val="4-Bang"/>
              <w:widowControl/>
              <w:tabs>
                <w:tab w:val="left" w:pos="9810"/>
                <w:tab w:val="left" w:pos="99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right="9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FF30E8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15C6F1F" w14:textId="77777777" w:rsidR="00FF30E8" w:rsidRPr="00FF30E8" w:rsidRDefault="00FF30E8" w:rsidP="008629D9">
            <w:pPr>
              <w:pStyle w:val="4-Bang"/>
              <w:widowControl/>
              <w:tabs>
                <w:tab w:val="left" w:pos="9810"/>
                <w:tab w:val="left" w:pos="99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ind w:right="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Việt Nam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FF30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21FCB8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Bước 2: Thực hiện nhiệm vụ học tập</w:t>
            </w:r>
          </w:p>
          <w:p w14:paraId="48CF0C7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HS: Tiếp nhận nhiệm vụ và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1F4F0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GV: Hướng dẫn, theo dõi, hỗ trợ HS.</w:t>
            </w:r>
          </w:p>
          <w:p w14:paraId="2E28D40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Bước 3: Báo cáo kết quả và thảo luận</w:t>
            </w:r>
          </w:p>
          <w:p w14:paraId="6F5A173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6E3A2FB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Bước 4: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</w:p>
          <w:p w14:paraId="49454DE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GV: Chuẩn kiến thức và ghi bảng.</w:t>
            </w:r>
          </w:p>
          <w:p w14:paraId="02CB8433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HS: Lắng nghe,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8B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1.</w:t>
            </w: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Địa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lí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dân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cư</w:t>
            </w:r>
            <w:proofErr w:type="spellEnd"/>
          </w:p>
          <w:p w14:paraId="61DCD54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FEEBFC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53F73C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E4A8944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C80D0F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4DD76B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F1FFC0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913B50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415121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2D6A5720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</w:p>
    <w:p w14:paraId="639D3140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lí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ngành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kinh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tế</w:t>
      </w:r>
      <w:proofErr w:type="spellEnd"/>
    </w:p>
    <w:p w14:paraId="20776128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a. Mục tiêu: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ED70D81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Các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ảnh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hưởng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lâm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thuỷ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</w:p>
    <w:p w14:paraId="3B2DDCC3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nông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lâm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thuỷ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</w:p>
    <w:p w14:paraId="697B08F1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</w:p>
    <w:p w14:paraId="3012F92B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yếu</w:t>
      </w:r>
      <w:proofErr w:type="spellEnd"/>
    </w:p>
    <w:p w14:paraId="62EDA483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</w:p>
    <w:p w14:paraId="51CD10C7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Các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ảnh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hưởng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dịch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</w:p>
    <w:p w14:paraId="43097E4E" w14:textId="77777777" w:rsidR="00FF30E8" w:rsidRPr="00FF30E8" w:rsidRDefault="00FF30E8" w:rsidP="00FF30E8">
      <w:pPr>
        <w:pStyle w:val="4-Bang"/>
        <w:widowControl/>
        <w:tabs>
          <w:tab w:val="left" w:pos="9810"/>
          <w:tab w:val="left" w:pos="990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right="98"/>
        <w:rPr>
          <w:rFonts w:ascii="Times New Roman" w:hAnsi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– Giao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vận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tải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bưu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viễn</w:t>
      </w:r>
      <w:proofErr w:type="spellEnd"/>
      <w:r w:rsidRPr="00FF3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</w:p>
    <w:p w14:paraId="5E3F5245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Thương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du </w:t>
      </w:r>
      <w:proofErr w:type="spellStart"/>
      <w:r w:rsidRPr="00FF30E8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</w:p>
    <w:p w14:paraId="3E441C66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. Tổ chức hoạt động: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8"/>
        <w:gridCol w:w="2340"/>
      </w:tblGrid>
      <w:tr w:rsidR="00FF30E8" w:rsidRPr="00FF30E8" w14:paraId="18FE6CC5" w14:textId="77777777" w:rsidTr="008629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4E2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A28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Nội dung </w:t>
            </w:r>
          </w:p>
        </w:tc>
      </w:tr>
      <w:tr w:rsidR="00FF30E8" w:rsidRPr="00FF30E8" w14:paraId="36ED29D3" w14:textId="77777777" w:rsidTr="008629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8C0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Bước 1: Chuyển giao nhiệm vụ học tập</w:t>
            </w:r>
          </w:p>
          <w:p w14:paraId="4ACC70F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Trắc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</w:p>
          <w:p w14:paraId="20168E0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Chọn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trả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lời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đúng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1C532AF0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Câu</w:t>
            </w:r>
            <w:r w:rsidRPr="00FF30E8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 xml:space="preserve"> 1.</w:t>
            </w: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Căn cứ vào giá trị sản xuất, Hà Nội được xếp là</w:t>
            </w:r>
          </w:p>
          <w:p w14:paraId="3DA2F9DA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A. Trung tâm công nghiệp lớn.</w:t>
            </w:r>
          </w:p>
          <w:p w14:paraId="3057F0A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B. Trung tâm công nghiệp rất lớn.</w:t>
            </w:r>
          </w:p>
          <w:p w14:paraId="38B8AD1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C. Trung tâm công nghiệp nhỏ.</w:t>
            </w:r>
          </w:p>
          <w:p w14:paraId="1FD5CE9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D. Trung tâm công nghiệp trung bình.</w:t>
            </w:r>
          </w:p>
          <w:p w14:paraId="6863FC6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F30E8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2:.</w:t>
            </w:r>
            <w:proofErr w:type="gram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điện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công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suất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lớn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nhất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nước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ta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hiện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nay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là</w:t>
            </w:r>
            <w:proofErr w:type="spellEnd"/>
          </w:p>
          <w:p w14:paraId="5ED7E5E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A. Sơn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La.B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Hòa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Bình.C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Yaly.D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Trị</w:t>
            </w:r>
            <w:proofErr w:type="spellEnd"/>
            <w:r w:rsidRPr="00FF30E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An.</w:t>
            </w:r>
          </w:p>
          <w:p w14:paraId="1B9C600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ngắn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91CEFD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</w:t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2021,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2907C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a.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F1B675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4958EBA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b.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......................................................................................................c.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trọt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54EDC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1C321CF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d.</w:t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98F1D4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12641BC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Nam: </w:t>
            </w:r>
          </w:p>
          <w:p w14:paraId="258B082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61C465A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</w:t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2021,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7BCAC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a.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61FD0E0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5D9CCFE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b.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: ......................................................................................................</w:t>
            </w:r>
          </w:p>
          <w:p w14:paraId="63E0C96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trọt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19B514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7E89067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d.</w:t>
            </w: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CA445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0FABDB14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sz w:val="28"/>
                <w:szCs w:val="28"/>
              </w:rPr>
              <w:t xml:space="preserve"> Việt Nam: </w:t>
            </w:r>
          </w:p>
          <w:p w14:paraId="4F00473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2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</w:t>
            </w:r>
          </w:p>
          <w:p w14:paraId="58B8BE4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Chọn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đúng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/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sai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(Đ/S):</w:t>
            </w:r>
          </w:p>
          <w:p w14:paraId="4267A31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 w:firstLine="720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spacing w:val="-8"/>
                <w:sz w:val="28"/>
                <w:szCs w:val="28"/>
                <w:lang w:val="vi"/>
              </w:rPr>
              <w:t>Cho bảng số liệu:</w:t>
            </w:r>
            <w:r w:rsidRPr="00FF30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F30E8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"/>
              </w:rPr>
              <w:t xml:space="preserve">Sản lượng thủy sản nước ta, giai đoạn 2010 - 2020 </w:t>
            </w:r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(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đơn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vị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nghìn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tấn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).</w:t>
            </w:r>
          </w:p>
          <w:tbl>
            <w:tblPr>
              <w:tblW w:w="58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990"/>
              <w:gridCol w:w="1129"/>
              <w:gridCol w:w="1205"/>
              <w:gridCol w:w="1080"/>
            </w:tblGrid>
            <w:tr w:rsidR="00FF30E8" w:rsidRPr="00FF30E8" w14:paraId="119E8D28" w14:textId="77777777" w:rsidTr="008629D9">
              <w:trPr>
                <w:jc w:val="center"/>
              </w:trPr>
              <w:tc>
                <w:tcPr>
                  <w:tcW w:w="1461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CE7D31E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 xml:space="preserve">                          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Năm</w:t>
                  </w:r>
                  <w:proofErr w:type="spellEnd"/>
                </w:p>
                <w:p w14:paraId="049AD6C1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proofErr w:type="spellStart"/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Sản</w:t>
                  </w:r>
                  <w:proofErr w:type="spellEnd"/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lượng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2D6E13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2010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14:paraId="40E49F13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14:paraId="1DB78361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2437F429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  <w:t>2020</w:t>
                  </w:r>
                </w:p>
              </w:tc>
            </w:tr>
            <w:tr w:rsidR="00FF30E8" w:rsidRPr="00FF30E8" w14:paraId="2CDD801F" w14:textId="77777777" w:rsidTr="008629D9">
              <w:trPr>
                <w:jc w:val="center"/>
              </w:trPr>
              <w:tc>
                <w:tcPr>
                  <w:tcW w:w="1461" w:type="dxa"/>
                  <w:shd w:val="clear" w:color="auto" w:fill="auto"/>
                </w:tcPr>
                <w:p w14:paraId="0A99FD38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lastRenderedPageBreak/>
                    <w:t>Nuôi</w:t>
                  </w:r>
                  <w:proofErr w:type="spellEnd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trồng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</w:tcPr>
                <w:p w14:paraId="5093FDF9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2728,3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58830EE0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3532,2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36DE83EA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4492,5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1776800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4633,5</w:t>
                  </w:r>
                </w:p>
              </w:tc>
            </w:tr>
            <w:tr w:rsidR="00FF30E8" w:rsidRPr="00FF30E8" w14:paraId="2F2FC0BD" w14:textId="77777777" w:rsidTr="008629D9">
              <w:trPr>
                <w:jc w:val="center"/>
              </w:trPr>
              <w:tc>
                <w:tcPr>
                  <w:tcW w:w="1461" w:type="dxa"/>
                  <w:shd w:val="clear" w:color="auto" w:fill="auto"/>
                </w:tcPr>
                <w:p w14:paraId="488900F9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Khai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thác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</w:tcPr>
                <w:p w14:paraId="4AF736E2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2414,4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901618F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3049,9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15085C2E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3777,7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CC51125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3863,7</w:t>
                  </w:r>
                </w:p>
              </w:tc>
            </w:tr>
            <w:tr w:rsidR="00FF30E8" w:rsidRPr="00FF30E8" w14:paraId="2C6273F3" w14:textId="77777777" w:rsidTr="008629D9">
              <w:trPr>
                <w:jc w:val="center"/>
              </w:trPr>
              <w:tc>
                <w:tcPr>
                  <w:tcW w:w="1461" w:type="dxa"/>
                  <w:shd w:val="clear" w:color="auto" w:fill="auto"/>
                </w:tcPr>
                <w:p w14:paraId="5601D5B8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Tổng</w:t>
                  </w:r>
                  <w:proofErr w:type="spellEnd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sản</w:t>
                  </w:r>
                  <w:proofErr w:type="spellEnd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lượng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</w:tcPr>
                <w:p w14:paraId="1F70E37D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5142,7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8D3FE9D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6582,1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07DB9C77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8270,2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F0E2307" w14:textId="77777777" w:rsidR="00FF30E8" w:rsidRPr="00FF30E8" w:rsidRDefault="00FF30E8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8497,2</w:t>
                  </w:r>
                </w:p>
              </w:tc>
            </w:tr>
          </w:tbl>
          <w:p w14:paraId="5806F1CA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right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(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Nguồn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Niên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giám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Thống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kê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Việt Nam 2020, NXB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Thống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kê</w:t>
            </w:r>
            <w:proofErr w:type="spellEnd"/>
            <w:r w:rsidRPr="00FF30E8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, 2021).</w:t>
            </w:r>
          </w:p>
          <w:p w14:paraId="1D76BB49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A.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nuôi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trồng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khai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thác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tổng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đều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tăng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.</w:t>
            </w:r>
          </w:p>
          <w:p w14:paraId="6EFB9E62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B.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khai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thác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tăng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nhanh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hơn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nuôi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trồng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.</w:t>
            </w:r>
          </w:p>
          <w:p w14:paraId="45F7FEA7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C.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Tỉ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trọng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khai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thác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luôn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cao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hơn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tỉ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trọng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nuôi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trồng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.</w:t>
            </w:r>
          </w:p>
          <w:p w14:paraId="55F1199E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D.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tăng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do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nhu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cầu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của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thị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trường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trong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ngoài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nước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về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thủy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sản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ngày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tăng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cao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81"/>
              <w:gridCol w:w="2494"/>
            </w:tblGrid>
            <w:tr w:rsidR="00FF30E8" w:rsidRPr="00FF30E8" w14:paraId="07D8A944" w14:textId="77777777" w:rsidTr="008629D9">
              <w:trPr>
                <w:jc w:val="center"/>
              </w:trPr>
              <w:tc>
                <w:tcPr>
                  <w:tcW w:w="2181" w:type="dxa"/>
                </w:tcPr>
                <w:p w14:paraId="1D70B125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</w:pPr>
                  <w:proofErr w:type="spellStart"/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2494" w:type="dxa"/>
                </w:tcPr>
                <w:p w14:paraId="07489DC1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</w:pPr>
                  <w:proofErr w:type="spellStart"/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Đúng</w:t>
                  </w:r>
                  <w:proofErr w:type="spellEnd"/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 xml:space="preserve"> (Đ) / Sai (S)</w:t>
                  </w:r>
                </w:p>
              </w:tc>
            </w:tr>
            <w:tr w:rsidR="00FF30E8" w:rsidRPr="00FF30E8" w14:paraId="6742505F" w14:textId="77777777" w:rsidTr="008629D9">
              <w:trPr>
                <w:jc w:val="center"/>
              </w:trPr>
              <w:tc>
                <w:tcPr>
                  <w:tcW w:w="2181" w:type="dxa"/>
                </w:tcPr>
                <w:p w14:paraId="1DE2595E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494" w:type="dxa"/>
                </w:tcPr>
                <w:p w14:paraId="0F8B1F74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</w:p>
              </w:tc>
            </w:tr>
            <w:tr w:rsidR="00FF30E8" w:rsidRPr="00FF30E8" w14:paraId="3723F075" w14:textId="77777777" w:rsidTr="008629D9">
              <w:trPr>
                <w:jc w:val="center"/>
              </w:trPr>
              <w:tc>
                <w:tcPr>
                  <w:tcW w:w="2181" w:type="dxa"/>
                </w:tcPr>
                <w:p w14:paraId="7612454B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494" w:type="dxa"/>
                </w:tcPr>
                <w:p w14:paraId="35F946F5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</w:p>
              </w:tc>
            </w:tr>
            <w:tr w:rsidR="00FF30E8" w:rsidRPr="00FF30E8" w14:paraId="3BC5CEF7" w14:textId="77777777" w:rsidTr="008629D9">
              <w:trPr>
                <w:jc w:val="center"/>
              </w:trPr>
              <w:tc>
                <w:tcPr>
                  <w:tcW w:w="2181" w:type="dxa"/>
                </w:tcPr>
                <w:p w14:paraId="78CC8EF8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494" w:type="dxa"/>
                </w:tcPr>
                <w:p w14:paraId="5A95B175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</w:p>
              </w:tc>
            </w:tr>
            <w:tr w:rsidR="00FF30E8" w:rsidRPr="00FF30E8" w14:paraId="075A9DE4" w14:textId="77777777" w:rsidTr="008629D9">
              <w:trPr>
                <w:jc w:val="center"/>
              </w:trPr>
              <w:tc>
                <w:tcPr>
                  <w:tcW w:w="2181" w:type="dxa"/>
                </w:tcPr>
                <w:p w14:paraId="2EA19E11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jc w:val="center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  <w:r w:rsidRPr="00FF30E8">
                    <w:rPr>
                      <w:rStyle w:val="Strong"/>
                      <w:rFonts w:eastAsia="Calibri"/>
                      <w:spacing w:val="-8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2494" w:type="dxa"/>
                </w:tcPr>
                <w:p w14:paraId="0939BED5" w14:textId="77777777" w:rsidR="00FF30E8" w:rsidRPr="00FF30E8" w:rsidRDefault="00FF30E8" w:rsidP="008629D9">
                  <w:pPr>
                    <w:pStyle w:val="NormalWeb"/>
                    <w:tabs>
                      <w:tab w:val="left" w:pos="9810"/>
                      <w:tab w:val="left" w:pos="9900"/>
                    </w:tabs>
                    <w:spacing w:before="0" w:beforeAutospacing="0" w:after="0" w:afterAutospacing="0"/>
                    <w:ind w:right="98"/>
                    <w:rPr>
                      <w:rStyle w:val="Strong"/>
                      <w:rFonts w:eastAsia="Calibri"/>
                      <w:b w:val="0"/>
                      <w:bCs w:val="0"/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14:paraId="3A67E34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s-MX"/>
              </w:rPr>
            </w:pPr>
          </w:p>
          <w:p w14:paraId="3E8633FE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/>
              <w:rPr>
                <w:rStyle w:val="Strong"/>
                <w:rFonts w:eastAsia="Calibri"/>
                <w:spacing w:val="-8"/>
                <w:sz w:val="28"/>
                <w:szCs w:val="28"/>
              </w:rPr>
            </w:pP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Điền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từ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thích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hợp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vào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chỗ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trống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:</w:t>
            </w:r>
          </w:p>
          <w:p w14:paraId="3D856905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 w:firstLine="672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Mạng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lưới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giao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thông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vận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tải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nước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ta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phát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triển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đa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dạng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các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loại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hình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. Trong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đó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, …(A)….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loại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hình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vận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tải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quan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trọng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nhất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. Tuyến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đường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sắt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quan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trọng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nhất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là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…(B)…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Đường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phát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triển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chủ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yếu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vận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chuyển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hóa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phát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triển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mạnh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nhất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trên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sông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Hồng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…(C)….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Đường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phát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triển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mạnh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mẽ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và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ngày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hiện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đại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Năm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2021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cả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nước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có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22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dân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dụng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trong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đó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có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…(D)…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cảng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hàng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không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quốc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tế</w:t>
            </w:r>
            <w:proofErr w:type="spell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.</w:t>
            </w:r>
          </w:p>
          <w:p w14:paraId="421AC52D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 w:firstLine="672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bookmarkStart w:id="0" w:name="_Hlk180822614"/>
            <w:proofErr w:type="gramStart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A. .</w:t>
            </w:r>
            <w:proofErr w:type="gramEnd"/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………………; B. ……………</w:t>
            </w:r>
          </w:p>
          <w:p w14:paraId="180B1974" w14:textId="77777777" w:rsidR="00FF30E8" w:rsidRPr="00FF30E8" w:rsidRDefault="00FF30E8" w:rsidP="008629D9">
            <w:pPr>
              <w:pStyle w:val="NormalWeb"/>
              <w:tabs>
                <w:tab w:val="left" w:pos="9810"/>
                <w:tab w:val="left" w:pos="9900"/>
              </w:tabs>
              <w:spacing w:before="0" w:beforeAutospacing="0" w:after="0" w:afterAutospacing="0"/>
              <w:ind w:left="48" w:right="98" w:firstLine="672"/>
              <w:rPr>
                <w:rStyle w:val="Strong"/>
                <w:rFonts w:eastAsia="Calibri"/>
                <w:b w:val="0"/>
                <w:bCs w:val="0"/>
                <w:spacing w:val="-8"/>
                <w:sz w:val="28"/>
                <w:szCs w:val="28"/>
              </w:rPr>
            </w:pPr>
            <w:r w:rsidRPr="00FF30E8">
              <w:rPr>
                <w:rStyle w:val="Strong"/>
                <w:rFonts w:eastAsia="Calibri"/>
                <w:spacing w:val="-8"/>
                <w:sz w:val="28"/>
                <w:szCs w:val="28"/>
              </w:rPr>
              <w:t>C. ………………; D. ……………</w:t>
            </w:r>
          </w:p>
          <w:bookmarkEnd w:id="0"/>
          <w:p w14:paraId="7CDC4344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290D768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trọt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ta.</w:t>
            </w:r>
          </w:p>
          <w:p w14:paraId="0488BF0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lâm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ta.</w:t>
            </w:r>
          </w:p>
          <w:p w14:paraId="0D157345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thuỷ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</w:t>
            </w:r>
          </w:p>
          <w:p w14:paraId="0AF3DDF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Vai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97BDB3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Bước 2: Thực hiện nhiệm vụ học tập</w:t>
            </w:r>
          </w:p>
          <w:p w14:paraId="00555BDD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HS: Tiếp nhận nhiệm vụ và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B1ECF9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GV: Hướng dẫn, theo dõi, hỗ trợ HS.</w:t>
            </w:r>
          </w:p>
          <w:p w14:paraId="75DCF56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Bước 3: Báo cáo kết quả và thảo luận</w:t>
            </w:r>
          </w:p>
          <w:p w14:paraId="38C0778B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Trả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4AB6EFA1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Bước 4: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</w:p>
          <w:p w14:paraId="6713CF0C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GV: Chuẩn kiến thức và ghi bảng.</w:t>
            </w:r>
          </w:p>
          <w:p w14:paraId="7DFAFE36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HS: Lắng nghe,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F30E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4B50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</w:t>
            </w:r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Địa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lí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ngành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kinh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tế</w:t>
            </w:r>
            <w:proofErr w:type="spellEnd"/>
            <w:r w:rsidRPr="00FF30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4A1112E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C0F15C4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9C2BE9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F1798F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7557A87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54A6BAE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311B580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96CA752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85BDAFF" w14:textId="77777777" w:rsidR="00FF30E8" w:rsidRPr="00FF30E8" w:rsidRDefault="00FF30E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436A5E8A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lastRenderedPageBreak/>
        <w:t>3: Luyện tập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vận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</w:p>
    <w:p w14:paraId="62B9BAA2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a. Mục tiêu: </w:t>
      </w:r>
      <w:r w:rsidRPr="00FF30E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Củng cố, khắc sâu, hệ thống lại nội dung kiến thức </w:t>
      </w:r>
      <w:proofErr w:type="spellStart"/>
      <w:r w:rsidRPr="00FF30E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FF3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0E8">
        <w:rPr>
          <w:rFonts w:ascii="Times New Roman" w:hAnsi="Times New Roman" w:cs="Times New Roman"/>
          <w:sz w:val="28"/>
          <w:szCs w:val="28"/>
        </w:rPr>
        <w:t>v</w:t>
      </w:r>
      <w:r w:rsidRPr="00FF30E8">
        <w:rPr>
          <w:rFonts w:ascii="Times New Roman" w:hAnsi="Times New Roman" w:cs="Times New Roman"/>
          <w:sz w:val="28"/>
          <w:szCs w:val="28"/>
          <w:lang w:val="vi-VN"/>
        </w:rPr>
        <w:t xml:space="preserve">ận dụng kiến thức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F3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F30E8">
        <w:rPr>
          <w:rFonts w:ascii="Times New Roman" w:hAnsi="Times New Roman" w:cs="Times New Roman"/>
          <w:sz w:val="28"/>
          <w:szCs w:val="28"/>
          <w:lang w:val="vi-VN"/>
        </w:rPr>
        <w:t xml:space="preserve"> vào thực tế</w:t>
      </w:r>
    </w:p>
    <w:p w14:paraId="0A39C547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b.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F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6551E1E6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Bước 1: Chuyển giao nhiệm vụ học tập</w:t>
      </w:r>
    </w:p>
    <w:p w14:paraId="11541BBC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GV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lần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lượt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đưa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ra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: </w:t>
      </w:r>
    </w:p>
    <w:p w14:paraId="62B8B357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62C50BB6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HS suy nghĩ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video,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hình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ảnh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để tìm câu trả lời.</w:t>
      </w:r>
    </w:p>
    <w:p w14:paraId="3C5F2FAA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Bước 3: Báo cáo kết quả và thảo luận</w:t>
      </w:r>
    </w:p>
    <w:p w14:paraId="2AB471D6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HS lần lượt trả lời các câu hỏi 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GV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giao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77FF9DA" w14:textId="77777777" w:rsidR="00FF30E8" w:rsidRPr="00FF30E8" w:rsidRDefault="00FF30E8" w:rsidP="00FF30E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Bước 4: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FF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</w:p>
    <w:p w14:paraId="33A11B9A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GV chuẩn kiến thức, nhấn mạnh kiến</w:t>
      </w: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thức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trọng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tâm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6ACC301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/>
          <w:color w:val="000000"/>
          <w:sz w:val="28"/>
          <w:szCs w:val="28"/>
        </w:rPr>
        <w:t>HƯỚNG DẪN VỀ NHÀ:</w:t>
      </w:r>
    </w:p>
    <w:p w14:paraId="6CC1D1F4" w14:textId="77777777" w:rsidR="00FF30E8" w:rsidRPr="00FF30E8" w:rsidRDefault="00FF30E8" w:rsidP="00FF30E8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Nhắc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nhở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kĩ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nội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dung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ôn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cả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phân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môn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Sử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kiểm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giữa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kì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đạt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FF30E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ABAA2B0" w14:textId="77777777" w:rsidR="00D231FA" w:rsidRPr="00FF30E8" w:rsidRDefault="00D231FA">
      <w:pPr>
        <w:rPr>
          <w:rFonts w:ascii="Times New Roman" w:hAnsi="Times New Roman" w:cs="Times New Roman"/>
          <w:sz w:val="28"/>
          <w:szCs w:val="28"/>
        </w:rPr>
      </w:pPr>
    </w:p>
    <w:sectPr w:rsidR="00D231FA" w:rsidRPr="00FF30E8" w:rsidSect="00FF30E8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57B3F"/>
    <w:multiLevelType w:val="multilevel"/>
    <w:tmpl w:val="EC0ADA9C"/>
    <w:lvl w:ilvl="0">
      <w:start w:val="1"/>
      <w:numFmt w:val="decimal"/>
      <w:lvlText w:val="%1."/>
      <w:lvlJc w:val="left"/>
      <w:pPr>
        <w:ind w:left="637" w:hanging="245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642" w:hanging="250"/>
      </w:pPr>
      <w:rPr>
        <w:rFonts w:ascii="Verdana" w:eastAsia="Verdana" w:hAnsi="Verdana" w:cs="Verdana" w:hint="default"/>
        <w:b/>
        <w:bCs/>
        <w:i/>
        <w:iCs/>
        <w:spacing w:val="-1"/>
        <w:w w:val="71"/>
        <w:sz w:val="24"/>
        <w:szCs w:val="24"/>
        <w:lang w:val="vi" w:eastAsia="en-US" w:bidi="ar-SA"/>
      </w:rPr>
    </w:lvl>
    <w:lvl w:ilvl="2">
      <w:start w:val="1"/>
      <w:numFmt w:val="upperRoman"/>
      <w:lvlText w:val="%3."/>
      <w:lvlJc w:val="left"/>
      <w:pPr>
        <w:ind w:left="572" w:hanging="180"/>
      </w:pPr>
      <w:rPr>
        <w:rFonts w:ascii="Verdana" w:eastAsia="Verdana" w:hAnsi="Verdana" w:cs="Verdana" w:hint="default"/>
        <w:b/>
        <w:bCs/>
        <w:i w:val="0"/>
        <w:iCs w:val="0"/>
        <w:spacing w:val="0"/>
        <w:w w:val="52"/>
        <w:sz w:val="24"/>
        <w:szCs w:val="24"/>
        <w:lang w:val="vi" w:eastAsia="en-US" w:bidi="ar-SA"/>
      </w:rPr>
    </w:lvl>
    <w:lvl w:ilvl="3">
      <w:start w:val="1"/>
      <w:numFmt w:val="decimal"/>
      <w:lvlText w:val="%4."/>
      <w:lvlJc w:val="left"/>
      <w:pPr>
        <w:ind w:left="637" w:hanging="245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4">
      <w:start w:val="1"/>
      <w:numFmt w:val="decimal"/>
      <w:lvlText w:val="%4.%5."/>
      <w:lvlJc w:val="left"/>
      <w:pPr>
        <w:ind w:left="820" w:hanging="428"/>
      </w:pPr>
      <w:rPr>
        <w:rFonts w:ascii="Verdana" w:eastAsia="Verdana" w:hAnsi="Verdana" w:cs="Verdana" w:hint="default"/>
        <w:b/>
        <w:bCs/>
        <w:i/>
        <w:iCs/>
        <w:spacing w:val="-1"/>
        <w:w w:val="74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4274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5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77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8" w:hanging="428"/>
      </w:pPr>
      <w:rPr>
        <w:rFonts w:hint="default"/>
        <w:lang w:val="vi" w:eastAsia="en-US" w:bidi="ar-SA"/>
      </w:rPr>
    </w:lvl>
  </w:abstractNum>
  <w:num w:numId="1" w16cid:durableId="57070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A"/>
    <w:rsid w:val="005B7B82"/>
    <w:rsid w:val="00D231FA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964CED-8CAE-453A-8D8B-AD2A28F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E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1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1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1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1FA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D23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1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1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1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FF30E8"/>
    <w:rPr>
      <w:b/>
      <w:bCs/>
    </w:rPr>
  </w:style>
  <w:style w:type="table" w:styleId="TableGrid">
    <w:name w:val="Table Grid"/>
    <w:aliases w:val="Bảng TK,Table,trongbang"/>
    <w:basedOn w:val="TableNormal"/>
    <w:uiPriority w:val="39"/>
    <w:qFormat/>
    <w:rsid w:val="00FF30E8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rsid w:val="00FF30E8"/>
  </w:style>
  <w:style w:type="character" w:customStyle="1" w:styleId="4-BangChar">
    <w:name w:val="4-Bang Char"/>
    <w:link w:val="4-Bang"/>
    <w:qFormat/>
    <w:rsid w:val="00FF30E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F30E8"/>
    <w:pPr>
      <w:widowControl w:val="0"/>
      <w:spacing w:before="40" w:after="40" w:line="276" w:lineRule="auto"/>
      <w:jc w:val="both"/>
    </w:pPr>
    <w:rPr>
      <w:rFonts w:eastAsia="Calibri" w:cs="Times New Roman"/>
      <w:sz w:val="24"/>
      <w:szCs w:val="26"/>
    </w:rPr>
  </w:style>
  <w:style w:type="character" w:customStyle="1" w:styleId="NormalWebChar">
    <w:name w:val="Normal (Web) Char"/>
    <w:link w:val="NormalWeb"/>
    <w:uiPriority w:val="99"/>
    <w:qFormat/>
    <w:locked/>
    <w:rsid w:val="00FF30E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2025-02-17T02:25:00Z</dcterms:created>
  <dcterms:modified xsi:type="dcterms:W3CDTF">2025-02-17T02:26:00Z</dcterms:modified>
</cp:coreProperties>
</file>