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CC" w:rsidRPr="00540BCC" w:rsidRDefault="00540BCC" w:rsidP="00540BCC">
      <w:pPr>
        <w:spacing w:before="100" w:beforeAutospacing="1" w:after="100" w:afterAutospacing="1" w:line="256" w:lineRule="auto"/>
        <w:rPr>
          <w:rFonts w:eastAsia="Calibri" w:cs="Times New Roman"/>
          <w:iCs/>
          <w:sz w:val="24"/>
          <w:szCs w:val="24"/>
          <w:lang w:eastAsia="vi-VN"/>
        </w:rPr>
      </w:pPr>
    </w:p>
    <w:p w:rsidR="00540BCC" w:rsidRPr="00540BCC" w:rsidRDefault="00540BCC" w:rsidP="00540BCC">
      <w:pPr>
        <w:tabs>
          <w:tab w:val="left" w:pos="1635"/>
          <w:tab w:val="left" w:pos="31680"/>
        </w:tabs>
        <w:spacing w:before="100" w:beforeAutospacing="1" w:after="100" w:afterAutospacing="1" w:line="273" w:lineRule="auto"/>
        <w:jc w:val="center"/>
        <w:rPr>
          <w:rFonts w:eastAsia="Calibri" w:cs="Times New Roman"/>
          <w:b/>
          <w:bCs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 xml:space="preserve">      </w:t>
      </w:r>
      <w:r w:rsidRPr="00540BCC">
        <w:rPr>
          <w:rFonts w:eastAsia="Calibri" w:cs="Times New Roman"/>
          <w:b/>
          <w:bCs/>
          <w:sz w:val="24"/>
          <w:szCs w:val="24"/>
          <w:lang w:eastAsia="vi-VN"/>
        </w:rPr>
        <w:t>Nói và nghe:</w:t>
      </w:r>
    </w:p>
    <w:p w:rsidR="00540BCC" w:rsidRPr="00540BCC" w:rsidRDefault="00540BCC" w:rsidP="00540BCC">
      <w:pPr>
        <w:tabs>
          <w:tab w:val="left" w:pos="1635"/>
          <w:tab w:val="left" w:pos="31680"/>
        </w:tabs>
        <w:spacing w:before="100" w:beforeAutospacing="1" w:after="100" w:afterAutospacing="1" w:line="273" w:lineRule="auto"/>
        <w:jc w:val="center"/>
        <w:rPr>
          <w:rFonts w:eastAsia="Calibri" w:cs="Times New Roman"/>
          <w:b/>
          <w:bCs/>
          <w:sz w:val="24"/>
          <w:szCs w:val="24"/>
          <w:lang w:eastAsia="vi-VN"/>
        </w:rPr>
      </w:pPr>
      <w:r w:rsidRPr="00540BCC">
        <w:rPr>
          <w:rFonts w:eastAsia="Calibri" w:cs="Times New Roman"/>
          <w:b/>
          <w:bCs/>
          <w:sz w:val="24"/>
          <w:szCs w:val="24"/>
          <w:lang w:eastAsia="vi-VN"/>
        </w:rPr>
        <w:t>NGHE VÀ NHẬN BIẾT TÍNH THUYẾT PHỤC CỦA MỘT Ý KIẾN</w:t>
      </w:r>
    </w:p>
    <w:p w:rsidR="00540BCC" w:rsidRPr="00540BCC" w:rsidRDefault="00540BCC" w:rsidP="00540BCC">
      <w:pPr>
        <w:spacing w:before="100" w:beforeAutospacing="1" w:after="100" w:afterAutospacing="1" w:line="256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540BCC">
        <w:rPr>
          <w:rFonts w:eastAsia="Times New Roman" w:cs="Times New Roman"/>
          <w:b/>
          <w:sz w:val="24"/>
          <w:szCs w:val="24"/>
          <w:lang w:eastAsia="vi-VN"/>
        </w:rPr>
        <w:t>I-/ MỤC TIÊU</w:t>
      </w:r>
    </w:p>
    <w:p w:rsidR="00540BCC" w:rsidRPr="00540BCC" w:rsidRDefault="00540BCC" w:rsidP="00540BCC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>1-/Năng lực:</w:t>
      </w:r>
      <w:r w:rsidRPr="00540BCC">
        <w:rPr>
          <w:rFonts w:eastAsia="Calibri" w:cs="Times New Roman"/>
          <w:sz w:val="24"/>
          <w:szCs w:val="24"/>
          <w:lang w:eastAsia="vi-VN"/>
        </w:rPr>
        <w:t xml:space="preserve"> </w:t>
      </w:r>
    </w:p>
    <w:p w:rsidR="00540BCC" w:rsidRPr="00540BCC" w:rsidRDefault="00540BCC" w:rsidP="00540BCC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>- Quy trình nghe và nhận biết tính thuyết phục của một ý kiến.</w:t>
      </w:r>
    </w:p>
    <w:p w:rsidR="00540BCC" w:rsidRPr="00540BCC" w:rsidRDefault="00540BCC" w:rsidP="00540BCC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>- Những lỗi thường gặp khi trình bày một ý kiến: lỗi về lập luận, lỗi về bằng chứng.</w:t>
      </w:r>
    </w:p>
    <w:p w:rsidR="00540BCC" w:rsidRPr="00540BCC" w:rsidRDefault="00540BCC" w:rsidP="00540BCC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>- Nghe và nhận biết được tính thuyết phục của một ý kiến; chỉ ra được những hạn chế (nếu có) như lập luận thiếu logic, bằng chứng chưa đủ hay không liên quan.</w:t>
      </w:r>
    </w:p>
    <w:p w:rsidR="00540BCC" w:rsidRPr="00540BCC" w:rsidRDefault="00540BCC" w:rsidP="00540BCC">
      <w:pPr>
        <w:tabs>
          <w:tab w:val="left" w:pos="105"/>
          <w:tab w:val="left" w:pos="20000"/>
        </w:tabs>
        <w:spacing w:before="100" w:beforeAutospacing="1" w:after="100" w:afterAutospacing="1" w:line="256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540BCC">
        <w:rPr>
          <w:rFonts w:eastAsia="Times New Roman" w:cs="Times New Roman"/>
          <w:b/>
          <w:sz w:val="24"/>
          <w:szCs w:val="24"/>
          <w:lang w:eastAsia="vi-VN"/>
        </w:rPr>
        <w:t>2-/ Phẩm chất:</w:t>
      </w:r>
      <w:r w:rsidRPr="00540BCC">
        <w:rPr>
          <w:rFonts w:eastAsia="Times New Roman" w:cs="Times New Roman"/>
          <w:sz w:val="24"/>
          <w:szCs w:val="24"/>
          <w:lang w:eastAsia="vi-VN"/>
        </w:rPr>
        <w:t xml:space="preserve">  </w:t>
      </w:r>
    </w:p>
    <w:p w:rsidR="00540BCC" w:rsidRPr="00540BCC" w:rsidRDefault="00540BCC" w:rsidP="00540BCC">
      <w:pPr>
        <w:widowControl w:val="0"/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ascii="Calibri" w:eastAsia="Times New Roman" w:hAnsi="Calibri" w:cs="Calibri"/>
          <w:sz w:val="24"/>
          <w:szCs w:val="24"/>
          <w:lang w:eastAsia="vi-VN"/>
        </w:rPr>
        <w:t xml:space="preserve">       </w:t>
      </w:r>
      <w:r w:rsidRPr="00540BCC">
        <w:rPr>
          <w:rFonts w:eastAsia="SimSun" w:cs="Times New Roman"/>
          <w:sz w:val="24"/>
          <w:szCs w:val="24"/>
          <w:lang w:eastAsia="vi-VN"/>
        </w:rPr>
        <w:t>- Chăm chỉ: ghi chép lại những nội dung phần trình bày của người khác</w:t>
      </w:r>
      <w:r w:rsidRPr="00540BCC">
        <w:rPr>
          <w:rFonts w:eastAsia="Calibri" w:cs="Times New Roman"/>
          <w:sz w:val="24"/>
          <w:szCs w:val="24"/>
          <w:lang w:eastAsia="vi-VN"/>
        </w:rPr>
        <w:t xml:space="preserve">. </w:t>
      </w:r>
    </w:p>
    <w:p w:rsidR="00540BCC" w:rsidRPr="00540BCC" w:rsidRDefault="00540BCC" w:rsidP="00540BCC">
      <w:pPr>
        <w:widowControl w:val="0"/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 xml:space="preserve">     - </w:t>
      </w:r>
      <w:r w:rsidRPr="00540BCC">
        <w:rPr>
          <w:rFonts w:eastAsia="Courier New" w:cs="Times New Roman"/>
          <w:sz w:val="24"/>
          <w:szCs w:val="24"/>
          <w:lang w:eastAsia="vi-VN"/>
        </w:rPr>
        <w:t>Trách nhiệm: biết lắng nghe, đánh giá, trân trọng ý kiến người khác, trình bày, chia sẻ suy nghĩ của bản thân</w:t>
      </w:r>
      <w:r w:rsidRPr="00540BCC">
        <w:rPr>
          <w:rFonts w:eastAsia="Calibri" w:cs="Times New Roman"/>
          <w:sz w:val="24"/>
          <w:szCs w:val="24"/>
          <w:lang w:eastAsia="vi-VN"/>
        </w:rPr>
        <w:t xml:space="preserve">. </w:t>
      </w:r>
    </w:p>
    <w:p w:rsidR="00540BCC" w:rsidRPr="00540BCC" w:rsidRDefault="00540BCC" w:rsidP="00540BCC">
      <w:pPr>
        <w:spacing w:before="100" w:beforeAutospacing="1" w:after="100" w:afterAutospacing="1" w:line="256" w:lineRule="auto"/>
        <w:jc w:val="both"/>
        <w:rPr>
          <w:rFonts w:eastAsia="Times New Roman" w:cs="Times New Roman"/>
          <w:b/>
          <w:sz w:val="24"/>
          <w:szCs w:val="24"/>
          <w:lang w:eastAsia="vi-VN"/>
        </w:rPr>
      </w:pPr>
      <w:r w:rsidRPr="00540BCC">
        <w:rPr>
          <w:rFonts w:eastAsia="Times New Roman" w:cs="Times New Roman"/>
          <w:b/>
          <w:sz w:val="24"/>
          <w:szCs w:val="24"/>
          <w:lang w:eastAsia="vi-VN"/>
        </w:rPr>
        <w:t>II-/ THIẾT BỊ DẠY HỌC VÀ HỌC LIỆU</w:t>
      </w:r>
    </w:p>
    <w:p w:rsidR="00540BCC" w:rsidRPr="00540BCC" w:rsidRDefault="00540BCC" w:rsidP="00540BCC">
      <w:pPr>
        <w:tabs>
          <w:tab w:val="left" w:pos="525"/>
          <w:tab w:val="center" w:pos="3495"/>
          <w:tab w:val="center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 xml:space="preserve">        - Sách giáo khoa, sách giáo viên.</w:t>
      </w:r>
    </w:p>
    <w:p w:rsidR="00540BCC" w:rsidRPr="00540BCC" w:rsidRDefault="00540BCC" w:rsidP="00540BCC">
      <w:pPr>
        <w:tabs>
          <w:tab w:val="left" w:pos="525"/>
          <w:tab w:val="center" w:pos="3495"/>
          <w:tab w:val="center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 xml:space="preserve">        - Giấy A0 hoặc bảng phụ. </w:t>
      </w:r>
    </w:p>
    <w:p w:rsidR="00540BCC" w:rsidRPr="00540BCC" w:rsidRDefault="00540BCC" w:rsidP="00540BCC">
      <w:pPr>
        <w:tabs>
          <w:tab w:val="left" w:pos="525"/>
          <w:tab w:val="center" w:pos="3495"/>
          <w:tab w:val="center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 xml:space="preserve">        - Phiếu học tập.</w:t>
      </w:r>
    </w:p>
    <w:p w:rsidR="00540BCC" w:rsidRPr="00540BCC" w:rsidRDefault="00540BCC" w:rsidP="00540BCC">
      <w:pPr>
        <w:spacing w:before="100" w:beforeAutospacing="1" w:after="100" w:afterAutospacing="1" w:line="256" w:lineRule="auto"/>
        <w:jc w:val="both"/>
        <w:rPr>
          <w:rFonts w:eastAsia="Calibri" w:cs="Times New Roman"/>
          <w:i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 xml:space="preserve">        </w:t>
      </w:r>
      <w:r w:rsidRPr="00540BCC">
        <w:rPr>
          <w:rFonts w:eastAsia="Calibri" w:cs="Times New Roman"/>
          <w:sz w:val="24"/>
          <w:szCs w:val="24"/>
          <w:lang w:eastAsia="vi-VN"/>
        </w:rPr>
        <w:t xml:space="preserve">- Một số video, hình ảnh liên quan đến nội dung bài học. </w:t>
      </w:r>
    </w:p>
    <w:p w:rsidR="00540BCC" w:rsidRPr="00540BCC" w:rsidRDefault="00540BCC" w:rsidP="00540BCC">
      <w:pPr>
        <w:spacing w:before="100" w:beforeAutospacing="1" w:after="100" w:afterAutospacing="1" w:line="256" w:lineRule="auto"/>
        <w:jc w:val="both"/>
        <w:rPr>
          <w:rFonts w:eastAsia="Times New Roman" w:cs="Times New Roman"/>
          <w:b/>
          <w:sz w:val="24"/>
          <w:szCs w:val="24"/>
          <w:lang w:eastAsia="vi-VN"/>
        </w:rPr>
      </w:pPr>
      <w:r w:rsidRPr="00540BCC">
        <w:rPr>
          <w:rFonts w:eastAsia="Times New Roman" w:cs="Times New Roman"/>
          <w:b/>
          <w:sz w:val="24"/>
          <w:szCs w:val="24"/>
          <w:lang w:eastAsia="vi-VN"/>
        </w:rPr>
        <w:t>III-/ TIẾN TRÌNH DẠY HỌC</w:t>
      </w:r>
    </w:p>
    <w:p w:rsidR="00540BCC" w:rsidRPr="00540BCC" w:rsidRDefault="00540BCC" w:rsidP="00540BCC">
      <w:pPr>
        <w:widowControl w:val="0"/>
        <w:tabs>
          <w:tab w:val="left" w:pos="390"/>
          <w:tab w:val="left" w:pos="31680"/>
        </w:tabs>
        <w:autoSpaceDE w:val="0"/>
        <w:autoSpaceDN w:val="0"/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>1. Hoạt động 1: Khởi động</w:t>
      </w:r>
    </w:p>
    <w:p w:rsidR="00540BCC" w:rsidRPr="00540BCC" w:rsidRDefault="00540BCC" w:rsidP="00540BCC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Times New Roman" w:cs="Times New Roman"/>
          <w:b/>
          <w:sz w:val="24"/>
          <w:szCs w:val="24"/>
          <w:lang w:eastAsia="vi-VN"/>
        </w:rPr>
      </w:pPr>
      <w:r w:rsidRPr="00540BCC">
        <w:rPr>
          <w:rFonts w:eastAsia="Times New Roman" w:cs="Times New Roman"/>
          <w:b/>
          <w:sz w:val="24"/>
          <w:szCs w:val="24"/>
          <w:lang w:eastAsia="vi-VN"/>
        </w:rPr>
        <w:t>* Bước 1: GV chuyển giao nhiệm vụ</w:t>
      </w:r>
    </w:p>
    <w:p w:rsidR="00540BCC" w:rsidRPr="00540BCC" w:rsidRDefault="00540BCC" w:rsidP="00540BCC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540BCC">
        <w:rPr>
          <w:rFonts w:eastAsia="Times New Roman" w:cs="Times New Roman"/>
          <w:b/>
          <w:sz w:val="24"/>
          <w:szCs w:val="24"/>
          <w:lang w:eastAsia="vi-VN"/>
        </w:rPr>
        <w:t xml:space="preserve"> Nội dung:</w:t>
      </w:r>
      <w:r w:rsidRPr="00540BCC">
        <w:rPr>
          <w:rFonts w:eastAsia="Times New Roman" w:cs="Times New Roman"/>
          <w:sz w:val="24"/>
          <w:szCs w:val="24"/>
          <w:lang w:eastAsia="vi-VN"/>
        </w:rPr>
        <w:t xml:space="preserve"> Để nói và nghe có hiệu thì em cần có những kĩ năng nào?</w:t>
      </w:r>
    </w:p>
    <w:p w:rsidR="00540BCC" w:rsidRPr="00540BCC" w:rsidRDefault="00540BCC" w:rsidP="00540BCC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Times New Roman" w:cs="Times New Roman"/>
          <w:b/>
          <w:sz w:val="24"/>
          <w:szCs w:val="24"/>
          <w:lang w:eastAsia="vi-VN"/>
        </w:rPr>
      </w:pPr>
      <w:r w:rsidRPr="00540BCC">
        <w:rPr>
          <w:rFonts w:eastAsia="Times New Roman" w:cs="Times New Roman"/>
          <w:b/>
          <w:sz w:val="24"/>
          <w:szCs w:val="24"/>
          <w:lang w:eastAsia="vi-VN"/>
        </w:rPr>
        <w:t xml:space="preserve">* Bước 2: HS thực hiện nhiệm vụ </w:t>
      </w:r>
    </w:p>
    <w:p w:rsidR="00540BCC" w:rsidRPr="00540BCC" w:rsidRDefault="00540BCC" w:rsidP="00540BCC">
      <w:pPr>
        <w:widowControl w:val="0"/>
        <w:autoSpaceDE w:val="0"/>
        <w:autoSpaceDN w:val="0"/>
        <w:spacing w:before="100" w:beforeAutospacing="1" w:after="100" w:afterAutospacing="1" w:line="256" w:lineRule="auto"/>
        <w:jc w:val="both"/>
        <w:outlineLvl w:val="2"/>
        <w:rPr>
          <w:rFonts w:eastAsia="Calibri" w:cs="Calibri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 xml:space="preserve">       Cá nhân HS tìm câu trả lời, sau đó chia sẻ với bạn.</w:t>
      </w:r>
    </w:p>
    <w:p w:rsidR="00540BCC" w:rsidRPr="00540BCC" w:rsidRDefault="00540BCC" w:rsidP="00540BCC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vi-VN"/>
        </w:rPr>
      </w:pPr>
      <w:r w:rsidRPr="00540BCC">
        <w:rPr>
          <w:rFonts w:eastAsia="Times New Roman" w:cs="Times New Roman"/>
          <w:b/>
          <w:sz w:val="24"/>
          <w:szCs w:val="24"/>
          <w:lang w:eastAsia="vi-VN"/>
        </w:rPr>
        <w:t>* Bước 3: Báo cáo, thảo luận</w:t>
      </w:r>
    </w:p>
    <w:p w:rsidR="00540BCC" w:rsidRPr="00540BCC" w:rsidRDefault="00540BCC" w:rsidP="00540BCC">
      <w:pPr>
        <w:widowControl w:val="0"/>
        <w:autoSpaceDE w:val="0"/>
        <w:autoSpaceDN w:val="0"/>
        <w:spacing w:before="100" w:beforeAutospacing="1" w:after="100" w:afterAutospacing="1" w:line="256" w:lineRule="auto"/>
        <w:jc w:val="both"/>
        <w:outlineLvl w:val="2"/>
        <w:rPr>
          <w:rFonts w:eastAsia="Calibri" w:cs="Calibri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lastRenderedPageBreak/>
        <w:t xml:space="preserve">            Một số HS trình bày câu trả lời, các HS khác bổ sung.</w:t>
      </w:r>
    </w:p>
    <w:p w:rsidR="00540BCC" w:rsidRPr="00540BCC" w:rsidRDefault="00540BCC" w:rsidP="00540BCC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ascii="Calibri" w:eastAsia="Calibri" w:hAnsi="Calibri" w:cs="Times New Roman"/>
          <w:b/>
          <w:sz w:val="24"/>
          <w:szCs w:val="24"/>
          <w:lang w:eastAsia="vi-VN"/>
        </w:rPr>
      </w:pPr>
      <w:r w:rsidRPr="00540BCC">
        <w:rPr>
          <w:rFonts w:eastAsia="Times New Roman" w:cs="Times New Roman"/>
          <w:b/>
          <w:sz w:val="24"/>
          <w:szCs w:val="24"/>
          <w:lang w:eastAsia="vi-VN"/>
        </w:rPr>
        <w:t xml:space="preserve">* Bước 4: </w:t>
      </w:r>
      <w:r w:rsidRPr="00540BCC">
        <w:rPr>
          <w:rFonts w:eastAsia="Calibri" w:cs="Times New Roman"/>
          <w:b/>
          <w:sz w:val="24"/>
          <w:szCs w:val="24"/>
          <w:lang w:eastAsia="vi-VN"/>
        </w:rPr>
        <w:t>Kết luận, nhận định</w:t>
      </w:r>
    </w:p>
    <w:p w:rsidR="00540BCC" w:rsidRPr="00540BCC" w:rsidRDefault="00540BCC" w:rsidP="00540BCC">
      <w:pPr>
        <w:tabs>
          <w:tab w:val="left" w:pos="24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Calibri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 xml:space="preserve">          Gv tổng hợp ý kiến của HS và dẫn dắt vào bài học.</w:t>
      </w:r>
    </w:p>
    <w:p w:rsidR="00540BCC" w:rsidRPr="00540BCC" w:rsidRDefault="00540BCC" w:rsidP="00540BCC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 xml:space="preserve">2. Hoạt động 2: Hình thành kiến thức mới 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4524"/>
      </w:tblGrid>
      <w:tr w:rsidR="00540BCC" w:rsidRPr="00540BCC" w:rsidTr="00540BCC">
        <w:tc>
          <w:tcPr>
            <w:tcW w:w="9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CC" w:rsidRPr="00540BCC" w:rsidRDefault="00540BCC" w:rsidP="00540BCC">
            <w:pPr>
              <w:tabs>
                <w:tab w:val="left" w:pos="405"/>
                <w:tab w:val="left" w:pos="31680"/>
              </w:tabs>
              <w:spacing w:before="100" w:beforeAutospacing="1" w:after="100" w:afterAutospacing="1" w:line="256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sz w:val="24"/>
                <w:szCs w:val="24"/>
              </w:rPr>
              <w:t xml:space="preserve">*Hoạt động 2.1: </w:t>
            </w:r>
            <w:r w:rsidRPr="00540BCC">
              <w:rPr>
                <w:rFonts w:eastAsia="Calibri"/>
                <w:b/>
                <w:sz w:val="24"/>
                <w:szCs w:val="24"/>
              </w:rPr>
              <w:t>quy trình nghe và nhận biết tính thuyết phục của một ý kiến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i/>
                <w:sz w:val="24"/>
                <w:szCs w:val="24"/>
              </w:rPr>
              <w:t>*B1: Chuyển giao nhiệm vụ:</w:t>
            </w:r>
            <w:r w:rsidRPr="00540BCC">
              <w:rPr>
                <w:b/>
                <w:sz w:val="24"/>
                <w:szCs w:val="24"/>
              </w:rPr>
              <w:t>Nội dung:</w:t>
            </w:r>
            <w:r w:rsidRPr="00540BCC">
              <w:rPr>
                <w:sz w:val="24"/>
                <w:szCs w:val="24"/>
              </w:rPr>
              <w:t xml:space="preserve"> 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HS tóm tắt quy trình thực hiện nghe và nhận biết tính thuyết phục của một ý kiến dựa vào bảng sau:</w:t>
            </w:r>
          </w:p>
          <w:tbl>
            <w:tblPr>
              <w:tblStyle w:val="TableGrid"/>
              <w:tblW w:w="0" w:type="auto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2"/>
              <w:gridCol w:w="2349"/>
              <w:gridCol w:w="2509"/>
            </w:tblGrid>
            <w:tr w:rsidR="00540BCC" w:rsidRPr="00540BCC">
              <w:tc>
                <w:tcPr>
                  <w:tcW w:w="4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  <w:t>Quy trình nghe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  <w:t>Thao tác cần làm</w:t>
                  </w:r>
                </w:p>
              </w:tc>
              <w:tc>
                <w:tcPr>
                  <w:tcW w:w="26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/>
                      <w:bCs/>
                      <w:iCs/>
                      <w:sz w:val="24"/>
                      <w:szCs w:val="24"/>
                    </w:rPr>
                    <w:t>Lưu ý khi thực hiện</w:t>
                  </w:r>
                </w:p>
              </w:tc>
            </w:tr>
            <w:tr w:rsidR="00540BCC" w:rsidRPr="00540BCC">
              <w:tc>
                <w:tcPr>
                  <w:tcW w:w="43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Bước 1: Chuẩn bị trước khi nghe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</w:tr>
            <w:tr w:rsidR="00540BCC" w:rsidRPr="00540BCC">
              <w:tc>
                <w:tcPr>
                  <w:tcW w:w="43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Bước 2: Nghe và ghi chép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</w:tr>
            <w:tr w:rsidR="00540BCC" w:rsidRPr="00540BCC">
              <w:tc>
                <w:tcPr>
                  <w:tcW w:w="43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Bước 3: Đọc lại, chỉnh sửa và chia sẻ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bCs/>
                      <w:iCs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Cs/>
                      <w:iCs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540BCC" w:rsidRPr="00540BCC" w:rsidRDefault="00540BCC" w:rsidP="00540BCC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40BCC" w:rsidRPr="00540BCC" w:rsidTr="00540BCC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sz w:val="24"/>
                <w:szCs w:val="24"/>
              </w:rPr>
              <w:t>Hoạt động của GV&amp;HS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sz w:val="24"/>
                <w:szCs w:val="24"/>
              </w:rPr>
              <w:t>Dự kiến sản phẩm</w:t>
            </w:r>
          </w:p>
        </w:tc>
      </w:tr>
      <w:tr w:rsidR="00540BCC" w:rsidRPr="00540BCC" w:rsidTr="00540BCC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BCC" w:rsidRPr="00540BCC" w:rsidRDefault="00540BCC" w:rsidP="00540BCC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b/>
                <w:bCs/>
                <w:i/>
                <w:sz w:val="24"/>
                <w:szCs w:val="24"/>
              </w:rPr>
            </w:pPr>
            <w:r w:rsidRPr="00540BCC">
              <w:rPr>
                <w:sz w:val="24"/>
                <w:szCs w:val="24"/>
              </w:rPr>
              <w:t xml:space="preserve">  </w:t>
            </w:r>
            <w:r w:rsidRPr="00540BCC">
              <w:rPr>
                <w:b/>
                <w:bCs/>
                <w:i/>
                <w:sz w:val="24"/>
                <w:szCs w:val="24"/>
              </w:rPr>
              <w:t>*B2: Thực hiện nhiệm vụ:</w:t>
            </w:r>
          </w:p>
          <w:p w:rsidR="00540BCC" w:rsidRPr="00540BCC" w:rsidRDefault="00540BCC" w:rsidP="00540BCC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both"/>
              <w:outlineLvl w:val="2"/>
              <w:rPr>
                <w:rFonts w:eastAsia="Calibri" w:cs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HS đọc SGK và tóm tắt ý chính vào bảng quy trình.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i/>
                <w:sz w:val="24"/>
                <w:szCs w:val="24"/>
              </w:rPr>
              <w:t>*B3: Báo cáo, thảo luận:</w:t>
            </w:r>
          </w:p>
          <w:p w:rsidR="00540BCC" w:rsidRPr="00540BCC" w:rsidRDefault="00540BCC" w:rsidP="00540BCC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both"/>
              <w:outlineLvl w:val="2"/>
              <w:rPr>
                <w:rFonts w:eastAsia="Calibri" w:cs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HS trình bày sản phẩm trước lớp. Các HS khác nhận xét, bổ sung.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i/>
                <w:sz w:val="24"/>
                <w:szCs w:val="24"/>
              </w:rPr>
              <w:t>*B4: Kết luận, nhận định</w:t>
            </w:r>
            <w:r w:rsidRPr="00540BCC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540BCC" w:rsidRPr="00540BCC" w:rsidRDefault="00540BCC" w:rsidP="00540BCC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both"/>
              <w:outlineLvl w:val="2"/>
              <w:rPr>
                <w:rFonts w:eastAsia="Calibri" w:cs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GV kết luận, nhận định về quy trình nói và nghe dựa vào SGK.</w:t>
            </w:r>
          </w:p>
        </w:tc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CC" w:rsidRPr="00540BCC" w:rsidRDefault="00540BCC" w:rsidP="00540BCC">
            <w:pPr>
              <w:tabs>
                <w:tab w:val="left" w:pos="405"/>
                <w:tab w:val="left" w:pos="31680"/>
              </w:tabs>
              <w:spacing w:before="100" w:beforeAutospacing="1" w:after="100" w:afterAutospacing="1" w:line="256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540BCC">
              <w:rPr>
                <w:rFonts w:eastAsia="Calibri"/>
                <w:b/>
                <w:sz w:val="24"/>
                <w:szCs w:val="24"/>
              </w:rPr>
              <w:t>I. Quy trình nghe và nhận biết tính thuyết phục của một ý kiến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b/>
                <w:sz w:val="24"/>
                <w:szCs w:val="24"/>
              </w:rPr>
              <w:t xml:space="preserve">Bước 1: Chuẩn bị trước khi nghe </w:t>
            </w:r>
            <w:r w:rsidRPr="00540BCC">
              <w:rPr>
                <w:rFonts w:eastAsia="Calibri"/>
                <w:sz w:val="24"/>
                <w:szCs w:val="24"/>
              </w:rPr>
              <w:t xml:space="preserve">– Xác định mục đích nghe </w:t>
            </w:r>
            <w:r w:rsidRPr="00540BCC">
              <w:rPr>
                <w:rFonts w:ascii="Wingdings" w:eastAsia="Calibri" w:hAnsi="Wingdings"/>
                <w:sz w:val="24"/>
                <w:szCs w:val="24"/>
              </w:rPr>
              <w:t></w:t>
            </w:r>
            <w:r w:rsidRPr="00540BCC">
              <w:rPr>
                <w:rFonts w:eastAsia="Calibri"/>
                <w:sz w:val="24"/>
                <w:szCs w:val="24"/>
              </w:rPr>
              <w:t xml:space="preserve"> Xác định đề tài </w:t>
            </w:r>
            <w:r w:rsidRPr="00540BCC">
              <w:rPr>
                <w:rFonts w:ascii="Wingdings" w:eastAsia="Calibri" w:hAnsi="Wingdings"/>
                <w:sz w:val="24"/>
                <w:szCs w:val="24"/>
              </w:rPr>
              <w:t></w:t>
            </w:r>
            <w:r w:rsidRPr="00540BCC">
              <w:rPr>
                <w:rFonts w:eastAsia="Calibri"/>
                <w:sz w:val="24"/>
                <w:szCs w:val="24"/>
              </w:rPr>
              <w:t xml:space="preserve"> Chuẩn bị giấy bút để ghi chép</w:t>
            </w:r>
            <w:r w:rsidRPr="00540BCC">
              <w:rPr>
                <w:rFonts w:ascii="Wingdings" w:eastAsia="Calibri" w:hAnsi="Wingdings"/>
                <w:sz w:val="24"/>
                <w:szCs w:val="24"/>
              </w:rPr>
              <w:t></w:t>
            </w:r>
            <w:r w:rsidRPr="00540BCC">
              <w:rPr>
                <w:rFonts w:eastAsia="Calibri"/>
                <w:sz w:val="24"/>
                <w:szCs w:val="24"/>
              </w:rPr>
              <w:t xml:space="preserve"> Chuẩn bị phiếu ghi chép.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b/>
                <w:sz w:val="24"/>
                <w:szCs w:val="24"/>
              </w:rPr>
              <w:t>Bước 2:</w:t>
            </w:r>
            <w:r w:rsidRPr="00540BCC">
              <w:rPr>
                <w:rFonts w:eastAsia="Calibri"/>
                <w:sz w:val="24"/>
                <w:szCs w:val="24"/>
              </w:rPr>
              <w:t xml:space="preserve"> Nghe và ghi chép: 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- Tập trung nghe và ghi các ý chính, từ khóa.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b/>
                <w:sz w:val="24"/>
                <w:szCs w:val="24"/>
              </w:rPr>
              <w:t>Bước 3:</w:t>
            </w:r>
            <w:r w:rsidRPr="00540BCC">
              <w:rPr>
                <w:rFonts w:eastAsia="Calibri"/>
                <w:sz w:val="24"/>
                <w:szCs w:val="24"/>
              </w:rPr>
              <w:t xml:space="preserve"> Đọc lại, chỉnh sửa và chia sẻ.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40BCC" w:rsidRPr="00540BCC" w:rsidRDefault="00540BCC" w:rsidP="00540BCC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>3. Hoạt động 3: Luyện tập – thực hành nói và nghe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23"/>
      </w:tblGrid>
      <w:tr w:rsidR="00540BCC" w:rsidRPr="00540BCC" w:rsidTr="00540BCC">
        <w:tc>
          <w:tcPr>
            <w:tcW w:w="9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BCC" w:rsidRPr="00540BCC" w:rsidRDefault="00540BCC" w:rsidP="00540BCC">
            <w:pPr>
              <w:spacing w:before="100" w:beforeAutospacing="1" w:after="100" w:afterAutospacing="1" w:line="256" w:lineRule="auto"/>
              <w:rPr>
                <w:b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sz w:val="24"/>
                <w:szCs w:val="24"/>
              </w:rPr>
              <w:t>*Hoạt động 2.2:</w:t>
            </w:r>
            <w:r w:rsidRPr="00540BCC">
              <w:rPr>
                <w:b/>
                <w:sz w:val="24"/>
                <w:szCs w:val="24"/>
              </w:rPr>
              <w:t xml:space="preserve"> Thực hành nghe và nhận biết tính thuyết phục của một ý kiến.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540BCC">
              <w:rPr>
                <w:b/>
                <w:sz w:val="24"/>
                <w:szCs w:val="24"/>
              </w:rPr>
              <w:t xml:space="preserve"> </w:t>
            </w:r>
            <w:r w:rsidRPr="00540BCC">
              <w:rPr>
                <w:rFonts w:eastAsia="Calibri"/>
                <w:b/>
                <w:bCs/>
                <w:i/>
                <w:sz w:val="24"/>
                <w:szCs w:val="24"/>
              </w:rPr>
              <w:t>*B1: Chuyển giao nhiệm vụ:</w:t>
            </w:r>
          </w:p>
          <w:p w:rsidR="00540BCC" w:rsidRPr="00540BCC" w:rsidRDefault="00540BCC" w:rsidP="00540BCC">
            <w:pPr>
              <w:tabs>
                <w:tab w:val="left" w:pos="105"/>
                <w:tab w:val="left" w:pos="210"/>
                <w:tab w:val="left" w:pos="20000"/>
                <w:tab w:val="left" w:pos="31680"/>
              </w:tabs>
              <w:spacing w:before="100" w:beforeAutospacing="1" w:after="100" w:afterAutospacing="1" w:line="256" w:lineRule="auto"/>
              <w:jc w:val="both"/>
              <w:rPr>
                <w:sz w:val="24"/>
                <w:szCs w:val="24"/>
              </w:rPr>
            </w:pPr>
            <w:r w:rsidRPr="00540BCC">
              <w:rPr>
                <w:b/>
                <w:sz w:val="24"/>
                <w:szCs w:val="24"/>
              </w:rPr>
              <w:lastRenderedPageBreak/>
              <w:t>Nội dung:</w:t>
            </w:r>
            <w:r w:rsidRPr="00540BCC">
              <w:rPr>
                <w:sz w:val="24"/>
                <w:szCs w:val="24"/>
              </w:rPr>
              <w:t xml:space="preserve"> 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(1) HS chuẩn bị bài nói theo đề bài trong SGK.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 xml:space="preserve">           (HS đã chuẩn bị trước ở nhà – bước 1)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(2) HS đóng vai người nghe, nghe và ghi chép nội dung bài nói, nhận biết tính thuyết phục của ý kiến.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(3) Trao đổi, đánh giá và rút kinh nghiệm.</w:t>
            </w:r>
          </w:p>
        </w:tc>
      </w:tr>
      <w:tr w:rsidR="00540BCC" w:rsidRPr="00540BCC" w:rsidTr="00540BCC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sz w:val="24"/>
                <w:szCs w:val="24"/>
              </w:rPr>
              <w:lastRenderedPageBreak/>
              <w:t>Hoạt động của GV&amp;HS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sz w:val="24"/>
                <w:szCs w:val="24"/>
              </w:rPr>
              <w:t>Dự kiến sản phẩm</w:t>
            </w:r>
          </w:p>
        </w:tc>
      </w:tr>
      <w:tr w:rsidR="00540BCC" w:rsidRPr="00540BCC" w:rsidTr="00540BCC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BCC" w:rsidRPr="00540BCC" w:rsidRDefault="00540BCC" w:rsidP="00540BCC">
            <w:pPr>
              <w:tabs>
                <w:tab w:val="left" w:pos="105"/>
                <w:tab w:val="left" w:pos="210"/>
                <w:tab w:val="left" w:pos="20000"/>
                <w:tab w:val="left" w:pos="31680"/>
              </w:tabs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540BCC">
              <w:rPr>
                <w:sz w:val="24"/>
                <w:szCs w:val="24"/>
              </w:rPr>
              <w:t>(như mục nội dung mục 1, 2,3)</w:t>
            </w:r>
          </w:p>
          <w:p w:rsidR="00540BCC" w:rsidRPr="00540BCC" w:rsidRDefault="00540BCC" w:rsidP="00540BCC"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540BCC">
              <w:rPr>
                <w:b/>
                <w:bCs/>
                <w:i/>
                <w:sz w:val="24"/>
                <w:szCs w:val="24"/>
              </w:rPr>
              <w:t>*B2: Thực hiện nhiệm vụ: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rFonts w:eastAsia="Calibri" w:cs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HS thực hiện hai nhiệm vụ được phân công.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rFonts w:ascii="Calibri" w:eastAsia="Calibri" w:hAnsi="Calibri"/>
                <w:b/>
                <w:bCs/>
                <w:i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i/>
                <w:sz w:val="24"/>
                <w:szCs w:val="24"/>
              </w:rPr>
              <w:t>*B3: Báo cáo, thảo luận: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rFonts w:eastAsia="Calibri" w:cs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Các HS đóng vai người nghe trình bày phần ghi chép và nhận xét về tính thuyết phục của bài nói bằng bảng kiểm.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40BCC">
              <w:rPr>
                <w:rFonts w:eastAsia="Calibri"/>
                <w:b/>
                <w:bCs/>
                <w:i/>
                <w:sz w:val="24"/>
                <w:szCs w:val="24"/>
              </w:rPr>
              <w:t>*B4: Kết luận, nhận định</w:t>
            </w:r>
            <w:r w:rsidRPr="00540BCC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rFonts w:eastAsia="Calibri" w:cs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 xml:space="preserve">      GV nhận định, tổng kết dựa trên ý kiến của HS.</w:t>
            </w:r>
          </w:p>
        </w:tc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b/>
                <w:sz w:val="24"/>
                <w:szCs w:val="24"/>
              </w:rPr>
            </w:pPr>
            <w:r w:rsidRPr="00540BCC">
              <w:rPr>
                <w:rFonts w:eastAsia="Calibri"/>
                <w:b/>
                <w:sz w:val="24"/>
                <w:szCs w:val="24"/>
              </w:rPr>
              <w:t>II.</w:t>
            </w:r>
            <w:r w:rsidRPr="00540BC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540BCC">
              <w:rPr>
                <w:b/>
                <w:sz w:val="24"/>
                <w:szCs w:val="24"/>
              </w:rPr>
              <w:t>Thực hành nghe và nhận biết tính thuyết phục của một ý kiến.</w:t>
            </w:r>
          </w:p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sz w:val="24"/>
                <w:szCs w:val="24"/>
              </w:rPr>
            </w:pPr>
            <w:r w:rsidRPr="00540BCC">
              <w:rPr>
                <w:sz w:val="24"/>
                <w:szCs w:val="24"/>
              </w:rPr>
              <w:t>* Chủ đề: Sức mạnh của văn chương với đời sống”.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1/Chuẩn bị trước khi nghe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2/ Nghe và ghi chép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40BCC">
              <w:rPr>
                <w:rFonts w:eastAsia="Calibri"/>
                <w:sz w:val="24"/>
                <w:szCs w:val="24"/>
              </w:rPr>
              <w:t>3/</w:t>
            </w:r>
            <w:r w:rsidRPr="00540BCC">
              <w:rPr>
                <w:rFonts w:eastAsia="Calibri"/>
                <w:bCs/>
                <w:sz w:val="24"/>
                <w:szCs w:val="24"/>
              </w:rPr>
              <w:t xml:space="preserve"> Trao đổi, đánh giá, rút kinh nghiệm</w:t>
            </w:r>
          </w:p>
          <w:p w:rsidR="00540BCC" w:rsidRPr="00540BCC" w:rsidRDefault="00540BCC" w:rsidP="00540BCC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40BCC" w:rsidRPr="00540BCC" w:rsidTr="00540BCC">
        <w:tc>
          <w:tcPr>
            <w:tcW w:w="9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center"/>
              <w:rPr>
                <w:rFonts w:eastAsia="Calibri" w:cs="Calibri"/>
                <w:b/>
                <w:i/>
                <w:sz w:val="24"/>
                <w:szCs w:val="24"/>
              </w:rPr>
            </w:pPr>
            <w:r w:rsidRPr="00540BCC">
              <w:rPr>
                <w:rFonts w:eastAsia="Calibri"/>
                <w:b/>
                <w:i/>
                <w:sz w:val="24"/>
                <w:szCs w:val="24"/>
              </w:rPr>
              <w:t>Bảng kiểm kĩ năng nghe và nhận biết tính thuyết phục của một ý kiến</w:t>
            </w:r>
          </w:p>
          <w:tbl>
            <w:tblPr>
              <w:tblStyle w:val="TableGrid"/>
              <w:tblW w:w="0" w:type="auto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6"/>
              <w:gridCol w:w="4494"/>
              <w:gridCol w:w="843"/>
              <w:gridCol w:w="1427"/>
            </w:tblGrid>
            <w:tr w:rsidR="00540BCC" w:rsidRPr="00540BCC">
              <w:tc>
                <w:tcPr>
                  <w:tcW w:w="68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B050"/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 w:cs="Calibri"/>
                      <w:b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/>
                      <w:sz w:val="24"/>
                      <w:szCs w:val="24"/>
                    </w:rPr>
                    <w:t>Tiêu chí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B050"/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 w:cs="Calibri"/>
                      <w:b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/>
                      <w:sz w:val="24"/>
                      <w:szCs w:val="24"/>
                    </w:rPr>
                    <w:t>Đạt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B050"/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 w:cs="Calibri"/>
                      <w:b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b/>
                      <w:sz w:val="24"/>
                      <w:szCs w:val="24"/>
                    </w:rPr>
                    <w:t>Chưa đạt</w:t>
                  </w:r>
                </w:p>
              </w:tc>
            </w:tr>
            <w:tr w:rsidR="00540BCC" w:rsidRPr="00540BCC">
              <w:tc>
                <w:tcPr>
                  <w:tcW w:w="2270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rPr>
                      <w:rFonts w:eastAsia="Calibri" w:cs="Calibri"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sz w:val="24"/>
                      <w:szCs w:val="24"/>
                    </w:rPr>
                    <w:t>Chuẩn bị trước khi nghe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sz w:val="24"/>
                      <w:szCs w:val="24"/>
                    </w:rPr>
                    <w:t>Xác định mục đích nghe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</w:tr>
            <w:tr w:rsidR="00540BCC" w:rsidRPr="00540BCC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0BCC" w:rsidRPr="00540BCC" w:rsidRDefault="00540BCC" w:rsidP="00540BCC">
                  <w:pPr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sz w:val="24"/>
                      <w:szCs w:val="24"/>
                    </w:rPr>
                    <w:t>Tìm hiểu trước chủ đề bài thuyết trình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</w:tr>
            <w:tr w:rsidR="00540BCC" w:rsidRPr="00540BCC">
              <w:tc>
                <w:tcPr>
                  <w:tcW w:w="2270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sz w:val="24"/>
                      <w:szCs w:val="24"/>
                    </w:rPr>
                    <w:t>Nghe và ghi chép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sz w:val="24"/>
                      <w:szCs w:val="24"/>
                    </w:rPr>
                    <w:t>Nhận biết được tính thuyết phục của ý kiến và hạn chế của lập luận (nếu có)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</w:tr>
            <w:tr w:rsidR="00540BCC" w:rsidRPr="00540BCC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0BCC" w:rsidRPr="00540BCC" w:rsidRDefault="00540BCC" w:rsidP="00540BCC">
                  <w:pPr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sz w:val="24"/>
                      <w:szCs w:val="24"/>
                    </w:rPr>
                    <w:t>Ghi được (những) câu hỏi cần trao đổi với người trình bày ý kiến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</w:tr>
            <w:tr w:rsidR="00540BCC" w:rsidRPr="00540BCC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0BCC" w:rsidRPr="00540BCC" w:rsidRDefault="00540BCC" w:rsidP="00540BCC">
                  <w:pPr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  <w:r w:rsidRPr="00540BCC">
                    <w:rPr>
                      <w:rFonts w:eastAsia="Calibri"/>
                      <w:sz w:val="24"/>
                      <w:szCs w:val="24"/>
                    </w:rPr>
                    <w:t>Ghi được ý chính của ý kiến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0BCC" w:rsidRPr="00540BCC" w:rsidRDefault="00540BCC" w:rsidP="00540BCC">
                  <w:pPr>
                    <w:spacing w:before="100" w:beforeAutospacing="1" w:after="100" w:afterAutospacing="1" w:line="256" w:lineRule="auto"/>
                    <w:jc w:val="both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</w:tr>
          </w:tbl>
          <w:p w:rsidR="00540BCC" w:rsidRPr="00540BCC" w:rsidRDefault="00540BCC" w:rsidP="00540BCC">
            <w:pPr>
              <w:spacing w:before="100" w:beforeAutospacing="1" w:after="100" w:afterAutospacing="1" w:line="256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</w:tbl>
    <w:p w:rsidR="00540BCC" w:rsidRPr="00540BCC" w:rsidRDefault="00540BCC" w:rsidP="00540BCC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 xml:space="preserve">4. Hoạt động 4: Vận dụng </w:t>
      </w:r>
    </w:p>
    <w:p w:rsidR="00540BCC" w:rsidRPr="00540BCC" w:rsidRDefault="00540BCC" w:rsidP="00540BCC">
      <w:pPr>
        <w:widowControl w:val="0"/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 xml:space="preserve"> *Bước 1: Chuyển giao nhiệm vụ:Nội dung:</w:t>
      </w:r>
      <w:r w:rsidRPr="00540BCC">
        <w:rPr>
          <w:rFonts w:eastAsia="Calibri" w:cs="Times New Roman"/>
          <w:sz w:val="24"/>
          <w:szCs w:val="24"/>
          <w:lang w:eastAsia="vi-VN"/>
        </w:rPr>
        <w:t xml:space="preserve"> </w:t>
      </w:r>
    </w:p>
    <w:p w:rsidR="00540BCC" w:rsidRPr="00540BCC" w:rsidRDefault="00540BCC" w:rsidP="00540BCC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 xml:space="preserve"> (1) Ba điều em đã làm tốt khi thực hiện kĩ năng nghe và nhận biết tính thuyết phục của ý kiến.</w:t>
      </w:r>
    </w:p>
    <w:p w:rsidR="00540BCC" w:rsidRPr="00540BCC" w:rsidRDefault="00540BCC" w:rsidP="00540BCC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>(2) Hai điều em cần làm tốt hơn khi thực hiện kĩ năng nghe và nhận biết tính thuyết phục của ý kiến.</w:t>
      </w:r>
    </w:p>
    <w:p w:rsidR="00540BCC" w:rsidRPr="00540BCC" w:rsidRDefault="00540BCC" w:rsidP="00540BCC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lastRenderedPageBreak/>
        <w:t>(3) Một kinh nghiệm em rút ra để thực hiện kĩ năng nghe tốt hơn vào lần sau.</w:t>
      </w:r>
    </w:p>
    <w:p w:rsidR="00540BCC" w:rsidRPr="00540BCC" w:rsidRDefault="00540BCC" w:rsidP="00540BCC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 xml:space="preserve"> *Bước 2: Thực hiện nhiệm vụ: </w:t>
      </w:r>
    </w:p>
    <w:p w:rsidR="00540BCC" w:rsidRPr="00540BCC" w:rsidRDefault="00540BCC" w:rsidP="00540BCC">
      <w:pPr>
        <w:widowControl w:val="0"/>
        <w:shd w:val="clear" w:color="auto" w:fill="FFFFFF"/>
        <w:spacing w:before="100" w:beforeAutospacing="1" w:after="100" w:afterAutospacing="1" w:line="256" w:lineRule="auto"/>
        <w:jc w:val="both"/>
        <w:rPr>
          <w:rFonts w:eastAsia="SimSun" w:cs="Times New Roman"/>
          <w:bCs/>
          <w:sz w:val="24"/>
          <w:szCs w:val="24"/>
          <w:lang w:eastAsia="vi-VN"/>
        </w:rPr>
      </w:pPr>
      <w:r w:rsidRPr="00540BCC">
        <w:rPr>
          <w:rFonts w:eastAsia="SimSun" w:cs="Times New Roman"/>
          <w:bCs/>
          <w:sz w:val="24"/>
          <w:szCs w:val="24"/>
          <w:lang w:eastAsia="vi-VN"/>
        </w:rPr>
        <w:t>- GV quan sát, gợi mở, hỗ trợ (nếu cần).</w:t>
      </w:r>
    </w:p>
    <w:p w:rsidR="00540BCC" w:rsidRPr="00540BCC" w:rsidRDefault="00540BCC" w:rsidP="00540BCC">
      <w:pPr>
        <w:shd w:val="clear" w:color="auto" w:fill="FFFFFF"/>
        <w:spacing w:before="100" w:beforeAutospacing="1" w:after="100" w:afterAutospacing="1" w:line="256" w:lineRule="auto"/>
        <w:jc w:val="both"/>
        <w:rPr>
          <w:rFonts w:eastAsia="SimSun" w:cs="Times New Roman"/>
          <w:bCs/>
          <w:sz w:val="24"/>
          <w:szCs w:val="24"/>
          <w:lang w:eastAsia="vi-VN"/>
        </w:rPr>
      </w:pPr>
      <w:r w:rsidRPr="00540BCC">
        <w:rPr>
          <w:rFonts w:eastAsia="SimSun" w:cs="Times New Roman"/>
          <w:bCs/>
          <w:sz w:val="24"/>
          <w:szCs w:val="24"/>
          <w:lang w:eastAsia="vi-VN"/>
        </w:rPr>
        <w:t>- HS suy nghĩ cá nhân.</w:t>
      </w:r>
    </w:p>
    <w:p w:rsidR="00540BCC" w:rsidRPr="00540BCC" w:rsidRDefault="00540BCC" w:rsidP="00540BCC">
      <w:pPr>
        <w:shd w:val="clear" w:color="auto" w:fill="FFFFFF"/>
        <w:spacing w:before="100" w:beforeAutospacing="1" w:after="100" w:afterAutospacing="1" w:line="256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 xml:space="preserve">   *Bước 3: Báo cáo, thảo luận: </w:t>
      </w:r>
    </w:p>
    <w:p w:rsidR="00540BCC" w:rsidRPr="00540BCC" w:rsidRDefault="00540BCC" w:rsidP="00540BCC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i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>- Trình bày cá nhân.</w:t>
      </w:r>
    </w:p>
    <w:p w:rsidR="00540BCC" w:rsidRPr="00540BCC" w:rsidRDefault="00540BCC" w:rsidP="00540BCC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540BCC">
        <w:rPr>
          <w:rFonts w:eastAsia="Calibri" w:cs="Times New Roman"/>
          <w:b/>
          <w:sz w:val="24"/>
          <w:szCs w:val="24"/>
          <w:lang w:eastAsia="vi-VN"/>
        </w:rPr>
        <w:t xml:space="preserve">   *Bước 4: Kết luận, nhận định:</w:t>
      </w:r>
    </w:p>
    <w:p w:rsidR="00540BCC" w:rsidRPr="00540BCC" w:rsidRDefault="00540BCC" w:rsidP="00540BCC">
      <w:pPr>
        <w:spacing w:before="100" w:beforeAutospacing="1" w:after="100" w:afterAutospacing="1" w:line="256" w:lineRule="auto"/>
        <w:contextualSpacing/>
        <w:jc w:val="both"/>
        <w:rPr>
          <w:rFonts w:eastAsia="Calibri" w:cs="Times New Roman"/>
          <w:sz w:val="24"/>
          <w:szCs w:val="24"/>
          <w:lang w:eastAsia="vi-VN"/>
        </w:rPr>
      </w:pPr>
      <w:r w:rsidRPr="00540BCC">
        <w:rPr>
          <w:rFonts w:eastAsia="Calibri" w:cs="Times New Roman"/>
          <w:sz w:val="24"/>
          <w:szCs w:val="24"/>
          <w:lang w:eastAsia="vi-VN"/>
        </w:rPr>
        <w:t>- GV nhận xét thái độ tích cực chủ động và mức độ hoàn thành nhiệm vụ học tập của HS.</w:t>
      </w:r>
    </w:p>
    <w:p w:rsidR="00D20792" w:rsidRDefault="00D20792">
      <w:bookmarkStart w:id="0" w:name="_GoBack"/>
      <w:bookmarkEnd w:id="0"/>
    </w:p>
    <w:sectPr w:rsidR="00D20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CC"/>
    <w:rsid w:val="00176310"/>
    <w:rsid w:val="001D049E"/>
    <w:rsid w:val="00540BCC"/>
    <w:rsid w:val="00D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540BCC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540BCC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FPT-ASUS</dc:creator>
  <cp:lastModifiedBy>FPT-ASUS</cp:lastModifiedBy>
  <cp:revision>1</cp:revision>
  <dcterms:created xsi:type="dcterms:W3CDTF">2025-05-18T01:37:00Z</dcterms:created>
  <dcterms:modified xsi:type="dcterms:W3CDTF">2025-05-18T01:38:00Z</dcterms:modified>
</cp:coreProperties>
</file>