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7C" w:rsidRPr="002F4C40" w:rsidRDefault="0044267C" w:rsidP="004426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F4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ĐẠO ĐỨC</w:t>
      </w:r>
    </w:p>
    <w:p w:rsidR="0044267C" w:rsidRPr="002F4C40" w:rsidRDefault="0044267C" w:rsidP="004426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4C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9: </w:t>
      </w:r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EM NHẬN BIẾT NHỮNG BẤT HÒA VỚI BẠN</w:t>
      </w:r>
      <w:r w:rsidRPr="002F4C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(TIẾT 1)</w:t>
      </w:r>
    </w:p>
    <w:p w:rsidR="0044267C" w:rsidRPr="002F4C40" w:rsidRDefault="0044267C" w:rsidP="004426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4C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F4C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Sau bài học, học sinh sẽ: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F4C40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một số biểu hiện bất hòa với bạn bè.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F4C40">
        <w:rPr>
          <w:rFonts w:ascii="Times New Roman" w:eastAsia="Times New Roman" w:hAnsi="Times New Roman" w:cs="Times New Roman"/>
          <w:sz w:val="28"/>
          <w:szCs w:val="28"/>
          <w:lang w:val="nl-NL"/>
        </w:rPr>
        <w:t>- Biết vì sao bất hòa với bạn bè.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F4C40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hành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cần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thiết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phù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một số biểu hiện của bất hòa.</w:t>
      </w:r>
    </w:p>
    <w:p w:rsidR="0044267C" w:rsidRPr="002F4C40" w:rsidRDefault="0044267C" w:rsidP="0044267C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xử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lí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phù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lời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nói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hành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xác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định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bạn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bè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lợi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ích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việc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xử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lí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bạn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bè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ý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bạn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chủ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xử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lí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bất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Pr="002F4C40">
        <w:rPr>
          <w:rFonts w:ascii="Times New Roman" w:eastAsia="Arial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II. ĐỒ DÙNG DẠY HỌC: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Giáo</w:t>
      </w:r>
      <w:proofErr w:type="spellEnd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Học</w:t>
      </w:r>
      <w:proofErr w:type="spellEnd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4267C" w:rsidRPr="002F4C40" w:rsidRDefault="0044267C" w:rsidP="0044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- SGK,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vơ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2F4C4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F4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7C" w:rsidRPr="002F4C40" w:rsidRDefault="0044267C" w:rsidP="004426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F4C40">
        <w:rPr>
          <w:rFonts w:ascii="Times New Roman" w:eastAsia="Times New Roman" w:hAnsi="Times New Roman" w:cs="Times New Roman"/>
          <w:b/>
          <w:sz w:val="28"/>
          <w:szCs w:val="28"/>
        </w:rPr>
        <w:t>III. CÁC HOẠT ĐỘNG DẠY HỌC CHỦ YẾU: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394"/>
        <w:gridCol w:w="3876"/>
      </w:tblGrid>
      <w:tr w:rsidR="0044267C" w:rsidRPr="002F4C40" w:rsidTr="00CE10DA">
        <w:trPr>
          <w:trHeight w:val="375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4267C" w:rsidRPr="002F4C40" w:rsidTr="00CE10DA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44267C" w:rsidRPr="002F4C40" w:rsidRDefault="0044267C" w:rsidP="00CE10DA">
            <w:pPr>
              <w:tabs>
                <w:tab w:val="left" w:pos="5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(5’)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</w:t>
            </w: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êu yêu cầu “Em và bạn đã từng bất hòa chưa” theo gợi ý: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Bất hòa về chuyện gì?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Em đã xử lý bất hòa đó như thế nào?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Nhận xét, tuyên dương.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  <w:r w:rsidRPr="002F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ẫn dắt vào bài mới.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ắng nghe.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rả lời theo ý hiểu của mình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ắng nghe.</w:t>
            </w:r>
          </w:p>
        </w:tc>
      </w:tr>
      <w:tr w:rsidR="0044267C" w:rsidRPr="002F4C40" w:rsidTr="00CE10DA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(10’)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2.1: Quan sát tranh và trả lời câu hỏi (Làm việc cả lớp)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ời HS nêu yêu cầu.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iới thiệu tranh yêu cầu HS quan sát và trả lời câu hỏi: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59BDC618" wp14:editId="60656FD7">
                  <wp:extent cx="2476736" cy="2000250"/>
                  <wp:effectExtent l="0" t="0" r="0" b="0"/>
                  <wp:docPr id="376918221" name="Picture 37691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571" cy="20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67C" w:rsidRPr="00CE2075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-1 HS nêu yêu cầu. 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ả lớp cùng quan sát tranh 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hảo luận nhóm</w:t>
            </w: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Tranh 1,2,4  có biểu hiện bất hòa, tranh 3 là cuộc nói chuyện bình thường.</w:t>
            </w:r>
          </w:p>
        </w:tc>
      </w:tr>
      <w:tr w:rsidR="0044267C" w:rsidRPr="002F4C40" w:rsidTr="00CE10DA">
        <w:tc>
          <w:tcPr>
            <w:tcW w:w="17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7C" w:rsidRPr="0044267C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Tranh 1: Hai bạn nữ đang tranh giành con gấu, 1 bạn muốn mượn còn 1 bạn không cho mượn nên xảy ra sự bất hòa.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Tranh 2: Hai bạn nam làm vỡ bình hoa nhưng không ai chịu nhận lỗi, đổ tội cho nhau.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Tranh 4: Bạn nữ làm mất trật tự trong lúc học bài, 1 bạn nhắc nhở nhưng bạn ấy vẫn không dừng lại nên xảy ra bất hòa.</w:t>
            </w:r>
          </w:p>
        </w:tc>
      </w:tr>
      <w:tr w:rsidR="0044267C" w:rsidRPr="002F4C40" w:rsidTr="0044267C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ời HS khác nhận xét.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Nhận xét tuyên dương, sửa sai (nếu có):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Bạn bè cần phải hòa hợp với nhau, các em cũng cần phân biệt việc tốt việc xấu, không nên làm những việc xấu dễ bất hòa với bạn bè.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ắng nghe</w:t>
            </w:r>
          </w:p>
        </w:tc>
      </w:tr>
      <w:tr w:rsidR="0044267C" w:rsidRPr="002F4C40" w:rsidTr="0044267C">
        <w:tc>
          <w:tcPr>
            <w:tcW w:w="17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2.2: Quan sát tranh và thảo luận (làm việc nhóm 4).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ời HS nêu yêu cầu.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iới thiệu tranh yêu cầu HS thảo luận nhóm 4, quan sát và trả lời câu hỏi: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2E80853D" wp14:editId="138451D9">
                  <wp:extent cx="2543175" cy="771525"/>
                  <wp:effectExtent l="0" t="0" r="9525" b="9525"/>
                  <wp:docPr id="1731061274" name="Picture 173106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85" cy="7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HS nêu yêu cầu. 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thảo luận, trao đổi và tìm ra câu trả lời: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67C" w:rsidRPr="002F4C40" w:rsidTr="0044267C">
        <w:tc>
          <w:tcPr>
            <w:tcW w:w="17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Bất hòa nào đang xảy ra giữa các bạn? Vì sao?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bạn trong tranh không thống nhất được việc chọn chơi cầu lông hay đá cầu nên dẫn đến bất hòa.</w:t>
            </w:r>
          </w:p>
        </w:tc>
      </w:tr>
      <w:tr w:rsidR="0044267C" w:rsidRPr="002F4C40" w:rsidTr="0044267C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Điều gì xảy ra nếu các bạn không xử lí bất hòa?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Nếu các bạn không xử lí sẽ dẫn đến việc cãi nhau, giận nhau, không chơi với nhau nữa.</w:t>
            </w:r>
          </w:p>
        </w:tc>
      </w:tr>
      <w:tr w:rsidR="0044267C" w:rsidRPr="002F4C40" w:rsidTr="0044267C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67C" w:rsidRPr="00CE2075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Sau khi xử lí bất hòa các bạn sẽ cảm thấy như thế nào?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bạn sẽ cảm thấy vui hơn, cùng nhau vui chơi, giữ được</w:t>
            </w:r>
          </w:p>
        </w:tc>
      </w:tr>
      <w:tr w:rsidR="0044267C" w:rsidRPr="002F4C40" w:rsidTr="0044267C">
        <w:tc>
          <w:tcPr>
            <w:tcW w:w="17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ời các nhóm trình bày ( mỗi nhóm trả lời 1 câu hỏi)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ời các nhóm khác nhận xét.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Nhận xét tuyên dương và kết luận: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không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bất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hòa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bè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chúng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cần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phải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biết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nhường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nhịn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nhau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biết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lỗi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mình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sai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Xử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lí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bất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hòa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giúp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sẽ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càng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càng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bền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chặt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gắn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bó</w:t>
            </w:r>
            <w:proofErr w:type="spellEnd"/>
            <w:r w:rsidRPr="002F4C4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tình bạn, đoàn kết, hiểu nhau hơn,...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trình bày.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khác nhận xét, bổ sung.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ắng nghe.</w:t>
            </w:r>
          </w:p>
        </w:tc>
      </w:tr>
      <w:tr w:rsidR="0044267C" w:rsidRPr="002F4C40" w:rsidTr="0044267C">
        <w:tc>
          <w:tcPr>
            <w:tcW w:w="17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(10’)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Bày tỏ ý kiến 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phóng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Phỏng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vấn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– 7 HS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proofErr w:type="gram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(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b,c,d,e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ham gia.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a, c, d: Đồng tình vì đây là những cách giúp bạn bè hiểu nhau, thông cảm với nhau, giữ được tình bạn, tình đoàn kết.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b,e: Không đồng tình vì đây là im lặng, lảng tránh việc xử lí bất hòa.</w:t>
            </w:r>
          </w:p>
        </w:tc>
      </w:tr>
      <w:tr w:rsidR="0044267C" w:rsidRPr="002F4C40" w:rsidTr="0044267C">
        <w:tc>
          <w:tcPr>
            <w:tcW w:w="17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Mời các bạn bổ sung.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Nhận xét tuyên dương, sửa sai (nếu có)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4267C" w:rsidRPr="002F4C40" w:rsidTr="0044267C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ổ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chức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chia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xử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lí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tốt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bất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hòa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bất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hòa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mà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lợi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ích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xử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lí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bất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hòa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Ganh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tị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ắng nghe,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F4C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rút kinh nghiệm</w:t>
            </w:r>
          </w:p>
        </w:tc>
      </w:tr>
      <w:tr w:rsidR="0044267C" w:rsidRPr="002F4C40" w:rsidTr="00CE10DA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2F4C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Qua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hôm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nay,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44267C" w:rsidRPr="002F4C40" w:rsidRDefault="0044267C" w:rsidP="00CE1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kinh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ý,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cực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dựng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cực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4267C" w:rsidRPr="002F4C40" w:rsidRDefault="0044267C" w:rsidP="00CE10DA">
            <w:pPr>
              <w:tabs>
                <w:tab w:val="left" w:pos="5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7C" w:rsidRPr="002F4C40" w:rsidRDefault="0044267C" w:rsidP="00CE1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F4C4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Trả lời.</w:t>
            </w:r>
          </w:p>
          <w:p w:rsidR="0044267C" w:rsidRPr="002F4C40" w:rsidRDefault="0044267C" w:rsidP="00CE1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:rsidR="0044267C" w:rsidRPr="002F4C40" w:rsidRDefault="0044267C" w:rsidP="00CE1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4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và ghi nhớ.</w:t>
            </w:r>
          </w:p>
        </w:tc>
      </w:tr>
    </w:tbl>
    <w:p w:rsidR="0044267C" w:rsidRDefault="0044267C"/>
    <w:sectPr w:rsidR="00442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7C"/>
    <w:rsid w:val="004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B0674"/>
  <w15:chartTrackingRefBased/>
  <w15:docId w15:val="{6962345C-A86F-469D-AD28-E57300FA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2025-04-03T03:03:00Z</dcterms:created>
  <dcterms:modified xsi:type="dcterms:W3CDTF">2025-04-03T03:09:00Z</dcterms:modified>
</cp:coreProperties>
</file>