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67" w:rsidRPr="00C75567" w:rsidRDefault="00C75567" w:rsidP="00C75567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567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2: TOÁN                                  </w:t>
      </w:r>
    </w:p>
    <w:p w:rsidR="00C75567" w:rsidRPr="00C75567" w:rsidRDefault="00C75567" w:rsidP="00C75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C75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BÀI 6.  </w:t>
      </w:r>
      <w:r w:rsidRPr="00C75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GIỚI THIỆU VỀ TỈ SỐ (T</w:t>
      </w:r>
      <w:r w:rsidRPr="00C75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iết</w:t>
      </w:r>
      <w:r w:rsidRPr="00C75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 1)</w:t>
      </w:r>
    </w:p>
    <w:p w:rsidR="00C75567" w:rsidRPr="00C75567" w:rsidRDefault="00C75567" w:rsidP="00C7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C755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I. YÊU CẦU CẦN ĐẠT</w:t>
      </w:r>
    </w:p>
    <w:p w:rsidR="00C75567" w:rsidRPr="00C75567" w:rsidRDefault="00C75567" w:rsidP="00C7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bookmarkStart w:id="0" w:name="_Hlk170996554"/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-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Hiểu dược ý ngh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ĩ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a về 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tỉ số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cùa hai số. 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Biết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đọc,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viết t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ỉ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số c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ủa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hai số</w:t>
      </w:r>
    </w:p>
    <w:p w:rsidR="00C75567" w:rsidRPr="00C75567" w:rsidRDefault="00C75567" w:rsidP="00C7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-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Học 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sinh giải quyết các bài toán; biết phân tích </w:t>
      </w:r>
    </w:p>
    <w:p w:rsidR="00C75567" w:rsidRPr="00C75567" w:rsidRDefault="00C75567" w:rsidP="00C7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-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Chăm chỉ trong tính toán và làm bài; có trách nhiệm trong hoạt động nhóm. </w:t>
      </w:r>
    </w:p>
    <w:bookmarkEnd w:id="0"/>
    <w:p w:rsidR="00C75567" w:rsidRPr="00C75567" w:rsidRDefault="00C75567" w:rsidP="00C7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C755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 xml:space="preserve">II. ĐỒ DÙNG DẠY HỌC. </w:t>
      </w:r>
    </w:p>
    <w:p w:rsidR="00C75567" w:rsidRPr="00C75567" w:rsidRDefault="00C75567" w:rsidP="00C7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 w:bidi="vi-VN"/>
        </w:rPr>
      </w:pPr>
      <w:r w:rsidRPr="00C755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-</w:t>
      </w:r>
      <w:r w:rsidRPr="00C755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 xml:space="preserve"> </w:t>
      </w:r>
      <w:r w:rsidRPr="00C755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 w:bidi="vi-VN"/>
        </w:rPr>
        <w:t>Chuẩn bị một số tình huống đơn gi</w:t>
      </w:r>
      <w:r w:rsidRPr="00C755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 w:bidi="vi-VN"/>
        </w:rPr>
        <w:t>ả</w:t>
      </w:r>
      <w:r w:rsidRPr="00C755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 w:bidi="vi-VN"/>
        </w:rPr>
        <w:t>n d</w:t>
      </w:r>
      <w:r w:rsidRPr="00C755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 w:bidi="vi-VN"/>
        </w:rPr>
        <w:t>ẫ</w:t>
      </w:r>
      <w:r w:rsidRPr="00C755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 w:bidi="vi-VN"/>
        </w:rPr>
        <w:t>n tới nhu cầu s</w:t>
      </w:r>
      <w:r w:rsidRPr="00C755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 w:bidi="vi-VN"/>
        </w:rPr>
        <w:t>ử</w:t>
      </w:r>
      <w:r w:rsidRPr="00C755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dụng phép chia đ</w:t>
      </w:r>
      <w:r w:rsidRPr="00C755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 w:bidi="vi-VN"/>
        </w:rPr>
        <w:t>ể</w:t>
      </w:r>
      <w:r w:rsidRPr="00C755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so sánh hai s</w:t>
      </w:r>
      <w:r w:rsidRPr="00C755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 w:bidi="vi-VN"/>
        </w:rPr>
        <w:t>ố</w:t>
      </w:r>
      <w:r w:rsidRPr="00C755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. </w:t>
      </w:r>
    </w:p>
    <w:p w:rsidR="00C75567" w:rsidRPr="00C75567" w:rsidRDefault="00C75567" w:rsidP="00C7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C755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III. CÁC HOẠT ĐỘNG DẠY HỌC CHỦ YẾU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C75567" w:rsidRPr="00C75567" w:rsidTr="001342D3">
        <w:tc>
          <w:tcPr>
            <w:tcW w:w="4814" w:type="dxa"/>
            <w:tcBorders>
              <w:bottom w:val="single" w:sz="4" w:space="0" w:color="auto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  <w:t>HOẠT ĐỘNG CỦA HS</w:t>
            </w:r>
          </w:p>
        </w:tc>
      </w:tr>
      <w:tr w:rsidR="00C75567" w:rsidRPr="00C75567" w:rsidTr="001342D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  <w:t>A.  Hoạt động khởi động</w:t>
            </w:r>
            <w:r w:rsidRPr="00C755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( Thẻ 1)</w:t>
            </w:r>
            <w:r w:rsidRPr="00C755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</w:p>
        </w:tc>
      </w:tr>
      <w:tr w:rsidR="00C75567" w:rsidRPr="00C75567" w:rsidTr="001342D3"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C7556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HS xem tranh khới động và thào luận: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C7556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HS1: Hãy so sánh số điện thoại màu hồng và số điện thoại màu xanh. </w:t>
            </w:r>
          </w:p>
          <w:p w:rsidR="00C75567" w:rsidRPr="00C75567" w:rsidRDefault="00C75567" w:rsidP="00C755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C7556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HS2: Có 3 chiêc điện thoại màu hông và 8 chiếc điện thoại màu xanh.  Màu hồng ít hơn màu xanh là 8-3 = 5(chiếc diện thoại). 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Đ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ê so sánh hai s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ố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,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không chỉ có so sách hơn kém bao nhiêu đơn vị,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người ta còn có th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ể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s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ử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dụng phép tính chia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để so sánh số này bằng bao nhiêu phần so với số kia. 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lắng nghe</w:t>
            </w:r>
          </w:p>
        </w:tc>
      </w:tr>
      <w:tr w:rsidR="00C75567" w:rsidRPr="00C75567" w:rsidTr="001342D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7" w:rsidRPr="00C75567" w:rsidRDefault="00C75567" w:rsidP="00C75567">
            <w:pPr>
              <w:widowControl w:val="0"/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C75567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B.  Hoạt động hình thành kiến thức</w:t>
            </w:r>
          </w:p>
        </w:tc>
      </w:tr>
      <w:tr w:rsidR="00C75567" w:rsidRPr="00C75567" w:rsidTr="001342D3"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C7556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GV giới thiệu:</w:t>
            </w:r>
          </w:p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C7556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Kêt quà của phép chia 3 : 8 gọi là thương của phép chia số 3 cho số 8. </w:t>
            </w:r>
          </w:p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C7556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Thương 3 : 8 còn gọi là tỉ số của 3 và 8. </w:t>
            </w:r>
          </w:p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C7556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Nói: </w:t>
            </w:r>
            <w:r w:rsidRPr="00C75567">
              <w:rPr>
                <w:rFonts w:ascii="Times New Roman" w:eastAsia="Times New Roman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Ti sô</w:t>
            </w:r>
            <w:r w:rsidRPr="00C7556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giữa số điện thoại màu hồng và số điện thoại màu xanh là 3 : 8 </w:t>
            </w:r>
            <w:r w:rsidRPr="00C75567">
              <w:rPr>
                <w:rFonts w:ascii="Times New Roman" w:eastAsia="Times New Roman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(ba</w:t>
            </w:r>
          </w:p>
          <w:p w:rsidR="00C75567" w:rsidRPr="00C75567" w:rsidRDefault="00C75567" w:rsidP="00C75567">
            <w:pPr>
              <w:widowControl w:val="0"/>
              <w:tabs>
                <w:tab w:val="left" w:pos="2444"/>
              </w:tabs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C75567">
              <w:rPr>
                <w:rFonts w:ascii="Times New Roman" w:eastAsia="Times New Roman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chia cho tám)</w:t>
            </w:r>
            <w:r w:rsidRPr="00C7556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hay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sz w:val="26"/>
                      <w:szCs w:val="26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  <w14:ligatures w14:val="standardContextual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  <w14:ligatures w14:val="standardContextual"/>
                    </w:rPr>
                    <m:t>8</m:t>
                  </m:r>
                </m:den>
              </m:f>
            </m:oMath>
            <w:r w:rsidRPr="00C75567">
              <w:rPr>
                <w:rFonts w:ascii="Times New Roman" w:eastAsia="Times New Roman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(ba phần tâm). 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lắng nghe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Tỉ số của 2 số là kết quả của phép tính gì?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Tỉ số của 2 số là kết quả của phép tính chia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Số điện thoại màu hồng là bao nhiêu cái?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Số điện thoại màu hồng là 3 cái. 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Số điện thoại màu xanh là bao nhiêu cái?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Số điện thoại màu xanh là 8 cái. 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Muốn tìm tỉ số của số điện thoại màu hồng với số điện thoại màu xanh, ta làm thế nào?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Muốn tìm tỉ số của số điện thoại màu hồng với số điện thoại màu xanh, ta lấy số điện thoại màu hồng chia cho số điện thoại màu xanh. 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Tương tự, muốn tìm tỉ số của số a với số b, ta làm thế nào?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Muốn tìm tỉ số của số a với số b, ta lấy a chia b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Khi đó, Tỉ số của hai số a và b (b khác 0) là gì?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Tỉ số của hai số a và b (b khác 0) là thương trong phép chia số a cho số b. 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vi-VN" w:bidi="vi-VN"/>
              </w:rPr>
              <w:lastRenderedPageBreak/>
              <w:t>Kết quả cụ thể là bao nhiêu?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Là a: b hay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vi-VN" w:bidi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 w:bidi="vi-VN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 w:bidi="vi-VN"/>
                    </w:rPr>
                    <m:t>b</m:t>
                  </m:r>
                </m:den>
              </m:f>
            </m:oMath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Hãy lấy 1 ví dụ về tỉ số của 2 số bất kì. 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HS phát biểu. </w:t>
            </w:r>
          </w:p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khác lắng nghe, nhận xét, đặt câu hỏi (nếu có)</w:t>
            </w:r>
          </w:p>
        </w:tc>
      </w:tr>
      <w:tr w:rsidR="00C75567" w:rsidRPr="00C75567" w:rsidTr="001342D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C.  Hoạt động thực hành, luyện tập</w:t>
            </w:r>
          </w:p>
        </w:tc>
      </w:tr>
      <w:tr w:rsidR="00C75567" w:rsidRPr="00C75567" w:rsidTr="001342D3">
        <w:tc>
          <w:tcPr>
            <w:tcW w:w="9628" w:type="dxa"/>
            <w:gridSpan w:val="2"/>
            <w:tcBorders>
              <w:top w:val="single" w:sz="4" w:space="0" w:color="auto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Arial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Bài 1. </w:t>
            </w:r>
            <w:r w:rsidRPr="00C7556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r w:rsidRPr="00C7556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object w:dxaOrig="16365" w:dyaOrig="10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2pt;height:109pt" o:ole="">
                  <v:imagedata r:id="rId5" o:title=""/>
                </v:shape>
                <o:OLEObject Type="Embed" ProgID="PBrush" ShapeID="_x0000_i1025" DrawAspect="Content" ObjectID="_1810097019" r:id="rId6"/>
              </w:objec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Gọi HS đọc BT1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1HS đọc, HS khác đọc thầm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Ở bài tập này, HS được luyện cách đọc, viết tỉ số.  Chúng ta cùng luyện tập từng phần.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Gọi 1 HS đọc lại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đọc lại yêu cầu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GV hướng dẫn mẫu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Viết bảng: Tỉ số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vi-VN" w:bidi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 w:bidi="vi-VN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 w:bidi="vi-VN"/>
                    </w:rPr>
                    <m:t>3</m:t>
                  </m:r>
                </m:den>
              </m:f>
            </m:oMath>
          </w:p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Đọc là: Tỉ số của 2 và 3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lắng nghe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Yêu cầu hS thực hành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làm và trao đổi với bạn cùng bàn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Gọi HS đọc trước lớp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đọc to trước cả lớp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Chốt cách đọc. 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C7556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GV có thê giới thiệu thêm cách đọc. </w:t>
            </w:r>
          </w:p>
          <w:p w:rsidR="00C75567" w:rsidRPr="00C75567" w:rsidRDefault="00C75567" w:rsidP="00C75567">
            <w:pPr>
              <w:widowControl w:val="0"/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C7556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r w:rsidRPr="00C75567">
              <w:rPr>
                <w:rFonts w:ascii="Times New Roman" w:eastAsia="Times New Roman" w:hAnsi="Times New Roman" w:cs="Times New Roman"/>
                <w:i/>
                <w:iCs/>
                <w:kern w:val="2"/>
                <w:sz w:val="26"/>
                <w:szCs w:val="26"/>
              </w:rPr>
              <w:t>Ví dụ: —</w:t>
            </w:r>
            <w:r w:rsidRPr="00C7556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đọc là “Tỉ sô cua 4 đôi với 5”.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Qua phần BT 1.  Cho biết, tỉ số có mấy cách viết?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Tỉ số có 2 cách viết, viết dưới dạng phân số hoặc viết phép tính chia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GV hướng dẫn mẫu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Tỉ số của 7 và 3 ta làm 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hế nà</w:t>
            </w:r>
            <w:bookmarkStart w:id="1" w:name="_GoBack"/>
            <w:bookmarkEnd w:id="1"/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o?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Ta lấy 7:3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Vậy Tỉ số của 7 và 3 là 7: 3 hoặc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vi-VN" w:bidi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 w:bidi="vi-VN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 w:bidi="vi-VN"/>
                    </w:rPr>
                    <m:t>3</m:t>
                  </m:r>
                </m:den>
              </m:f>
            </m:oMath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Yêu cầu hS thực hành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làm và trao đổi với bạn cùng bàn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Gọi HS đọc trước lớp (Có thể yêu cầu HS viết theo cả 2 cách)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đọc to trước cả lớp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Vậy tỉ số của 3 và 4 là bao nhiêu?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HS trả lời 3:4 hoặc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vi-VN" w:bidi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 w:bidi="vi-VN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 w:bidi="vi-VN"/>
                    </w:rPr>
                    <m:t>4</m:t>
                  </m:r>
                </m:den>
              </m:f>
            </m:oMath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Hãy chọn kết quả đúng ở phần c.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Vậy tỉ số 4:3 là tỉ số của bao nhiêu?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Là tie số của 4 với 3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Lưu ý nhấn mạnh: Tỉ số cua hai số a và b phai được viết theo đúng thứ tự là a : b hay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vi-VN" w:bidi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 w:bidi="vi-VN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 w:bidi="vi-VN"/>
                    </w:rPr>
                    <m:t>b</m:t>
                  </m:r>
                </m:den>
              </m:f>
            </m:oMath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lắng nghe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lastRenderedPageBreak/>
              <w:t xml:space="preserve">Bài 2.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đọc bài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xác định yêu cầu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-Làm thế nào để tìm tỉ số của a và b?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Ta lấy a: b 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Lưu ý: Tì sô cúa hai sô a và b phài được viết theo đúng thứ tự a : b.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thực hành, làm cá nhân vào vở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làm bài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-Gọi HS trình bày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 giải thích kết quả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Nhận xét, phần c, có điểm nào khác với phần a,b?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ở phần c, số b là phân số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Qua đó, phân biết phân số và tỉ số?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Phân số có tử sô và MS đều là số tự nhiên. </w:t>
            </w:r>
          </w:p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Tỉ số là thương của 2 số, trong đó, 2 số đó có thể là STN hoặc PS</w:t>
            </w:r>
          </w:p>
        </w:tc>
      </w:tr>
      <w:tr w:rsidR="00C75567" w:rsidRPr="00C75567" w:rsidTr="001342D3">
        <w:tc>
          <w:tcPr>
            <w:tcW w:w="4814" w:type="dxa"/>
            <w:tcBorders>
              <w:top w:val="nil"/>
            </w:tcBorders>
          </w:tcPr>
          <w:p w:rsidR="00C75567" w:rsidRPr="00C75567" w:rsidRDefault="00C75567" w:rsidP="00C75567">
            <w:pPr>
              <w:widowControl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  <w:t xml:space="preserve">*Củng cố, dặn dò </w:t>
            </w:r>
          </w:p>
          <w:p w:rsidR="00C75567" w:rsidRPr="00C75567" w:rsidRDefault="00C75567" w:rsidP="00C75567">
            <w:pPr>
              <w:widowControl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-Tiết học vừa rồi chúng ta đã 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được học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nội dung gì? </w:t>
            </w:r>
          </w:p>
          <w:p w:rsidR="00C75567" w:rsidRPr="00C75567" w:rsidRDefault="00C75567" w:rsidP="00C75567">
            <w:pPr>
              <w:widowControl w:val="0"/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-Về nhà các em có thể 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luyện tập thêm cách đọc, viết tỉ số </w:t>
            </w: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cho thành thạo và chuẩn bị cho tiết 2</w:t>
            </w:r>
          </w:p>
        </w:tc>
        <w:tc>
          <w:tcPr>
            <w:tcW w:w="4814" w:type="dxa"/>
            <w:tcBorders>
              <w:top w:val="nil"/>
            </w:tcBorders>
          </w:tcPr>
          <w:p w:rsidR="00C75567" w:rsidRPr="00C75567" w:rsidRDefault="00C75567" w:rsidP="00C7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  <w:p w:rsidR="00C75567" w:rsidRPr="00C75567" w:rsidRDefault="00C75567" w:rsidP="00C7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Học về tỉ số</w:t>
            </w:r>
          </w:p>
          <w:p w:rsidR="00C75567" w:rsidRPr="00C75567" w:rsidRDefault="00C75567" w:rsidP="00C7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C75567" w:rsidRPr="00C75567" w:rsidRDefault="00C75567" w:rsidP="00C7556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C755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-HS nghe để thực hiện. </w:t>
            </w:r>
          </w:p>
        </w:tc>
      </w:tr>
    </w:tbl>
    <w:p w:rsidR="00C75567" w:rsidRPr="00C75567" w:rsidRDefault="00C75567" w:rsidP="00C75567">
      <w:pPr>
        <w:widowControl w:val="0"/>
        <w:tabs>
          <w:tab w:val="left" w:pos="1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C755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IV. ĐIỀU CHỈNH, BỔ SUNG SAU TIẾT DẠY</w:t>
      </w:r>
    </w:p>
    <w:p w:rsidR="00C75567" w:rsidRPr="00C75567" w:rsidRDefault="00C75567" w:rsidP="00C7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………………………………………………………………………………………………</w:t>
      </w:r>
    </w:p>
    <w:p w:rsidR="00C75567" w:rsidRPr="00C75567" w:rsidRDefault="00C75567" w:rsidP="00C7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………………………………………………………………………………………………</w:t>
      </w:r>
    </w:p>
    <w:p w:rsidR="00C75567" w:rsidRPr="00C75567" w:rsidRDefault="00C75567" w:rsidP="00C755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C7556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………………………………………………………………………………………………</w:t>
      </w:r>
    </w:p>
    <w:p w:rsidR="00C75567" w:rsidRPr="00C75567" w:rsidRDefault="00C75567" w:rsidP="00C7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567">
        <w:rPr>
          <w:rFonts w:ascii="Times New Roman" w:eastAsia="Times New Roman" w:hAnsi="Times New Roman" w:cs="Times New Roman"/>
          <w:b/>
          <w:sz w:val="28"/>
          <w:szCs w:val="28"/>
        </w:rPr>
        <w:t>***********************************************</w:t>
      </w:r>
    </w:p>
    <w:p w:rsidR="00BB78BA" w:rsidRDefault="00BB78BA"/>
    <w:sectPr w:rsidR="00BB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512FB"/>
    <w:multiLevelType w:val="hybridMultilevel"/>
    <w:tmpl w:val="4C9A0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D31D8"/>
    <w:multiLevelType w:val="multilevel"/>
    <w:tmpl w:val="B122D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67"/>
    <w:rsid w:val="00BB78BA"/>
    <w:rsid w:val="00C7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2C12"/>
  <w15:chartTrackingRefBased/>
  <w15:docId w15:val="{E97BB35E-81B2-45B7-9430-6E1BDAB7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2025-05-30T00:56:00Z</dcterms:created>
  <dcterms:modified xsi:type="dcterms:W3CDTF">2025-05-30T00:57:00Z</dcterms:modified>
</cp:coreProperties>
</file>