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FA" w:rsidRPr="005C6042" w:rsidRDefault="00E17AFA" w:rsidP="00E17AFA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A67DF9">
        <w:rPr>
          <w:rFonts w:ascii="Times New Roman" w:eastAsia="Times New Roman" w:hAnsi="Times New Roman" w:cs="Times New Roman"/>
          <w:b/>
          <w:sz w:val="26"/>
          <w:szCs w:val="26"/>
        </w:rPr>
        <w:t>MÔN: TOÁN – LỚP 5B</w:t>
      </w:r>
      <w:r w:rsidRPr="00A67DF9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</w:p>
    <w:p w:rsidR="00E17AFA" w:rsidRDefault="00E17AFA" w:rsidP="00E1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67DF9">
        <w:rPr>
          <w:rFonts w:ascii="Times New Roman" w:eastAsia="Arial" w:hAnsi="Times New Roman" w:cs="Times New Roman"/>
          <w:b/>
          <w:sz w:val="26"/>
          <w:szCs w:val="26"/>
        </w:rPr>
        <w:t xml:space="preserve">TIẾT </w:t>
      </w:r>
      <w:r>
        <w:rPr>
          <w:rFonts w:ascii="Times New Roman" w:eastAsia="Arial" w:hAnsi="Times New Roman" w:cs="Times New Roman"/>
          <w:b/>
          <w:sz w:val="26"/>
          <w:szCs w:val="26"/>
        </w:rPr>
        <w:t>100</w:t>
      </w:r>
      <w:r w:rsidRPr="00A67DF9">
        <w:rPr>
          <w:rFonts w:ascii="Times New Roman" w:eastAsia="Arial" w:hAnsi="Times New Roman" w:cs="Times New Roman"/>
          <w:b/>
          <w:sz w:val="26"/>
          <w:szCs w:val="26"/>
        </w:rPr>
        <w:t>:</w:t>
      </w:r>
      <w:r w:rsidRPr="00A67DF9">
        <w:rPr>
          <w:sz w:val="26"/>
          <w:szCs w:val="26"/>
          <w:lang w:val="vi-VN"/>
        </w:rPr>
        <w:t xml:space="preserve"> </w:t>
      </w:r>
      <w:r w:rsidRPr="00A67DF9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E80B2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40: TÌM TỈ SỐ PHẦN TRĂM CỦA HAI SỐ (T2)</w:t>
      </w:r>
    </w:p>
    <w:p w:rsidR="00E17AFA" w:rsidRPr="00A67DF9" w:rsidRDefault="00E17AFA" w:rsidP="00E17AF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A67DF9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Thời gian thực hiện: Thứ Sáu ngày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tháng 1 năm 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2025</w:t>
      </w:r>
    </w:p>
    <w:p w:rsidR="00E17AFA" w:rsidRDefault="00E17AFA" w:rsidP="00E17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:rsidR="00E17AFA" w:rsidRPr="00E80B2D" w:rsidRDefault="00E17AFA" w:rsidP="00E17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E80B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E17AFA" w:rsidRPr="00E80B2D" w:rsidRDefault="00E17AFA" w:rsidP="00E17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80B2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Năng lực: </w:t>
      </w:r>
    </w:p>
    <w:p w:rsidR="004A00E0" w:rsidRDefault="004A00E0" w:rsidP="00E17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a. </w:t>
      </w:r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HS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tìm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được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tỉ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số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phần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trăm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của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hai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số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và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vận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dụng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được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việc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tìm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tỉ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số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phần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trăm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của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hai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số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để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giải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quyết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tình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huống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thực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tế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A00E0" w:rsidRPr="004A00E0" w:rsidRDefault="004A00E0" w:rsidP="004A00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b.</w:t>
      </w:r>
      <w:r w:rsidRPr="004A00E0"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Củng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cố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những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kiến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thức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đã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học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trong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tiết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học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để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học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sinh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khắc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sâu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0E0">
        <w:rPr>
          <w:rFonts w:ascii="Times New Roman" w:eastAsia="Calibri" w:hAnsi="Times New Roman" w:cs="Times New Roman"/>
          <w:sz w:val="28"/>
          <w:szCs w:val="24"/>
        </w:rPr>
        <w:t>nội</w:t>
      </w:r>
      <w:proofErr w:type="spellEnd"/>
      <w:r w:rsidRPr="004A00E0">
        <w:rPr>
          <w:rFonts w:ascii="Times New Roman" w:eastAsia="Calibri" w:hAnsi="Times New Roman" w:cs="Times New Roman"/>
          <w:sz w:val="28"/>
          <w:szCs w:val="24"/>
        </w:rPr>
        <w:t xml:space="preserve"> dung.</w:t>
      </w:r>
    </w:p>
    <w:p w:rsidR="00E17AFA" w:rsidRPr="00E80B2D" w:rsidRDefault="00E17AFA" w:rsidP="00E17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Chủ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động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tích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cực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tìm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hiểu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tỉ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số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phần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trăm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của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hai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số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17AFA" w:rsidRPr="00E80B2D" w:rsidRDefault="00E17AFA" w:rsidP="00E1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d.</w:t>
      </w:r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AFA" w:rsidRPr="00E80B2D" w:rsidRDefault="00E17AFA" w:rsidP="00E1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e.</w:t>
      </w:r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Có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thói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quen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trao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đổi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thảo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luận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cùng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nhau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hoàn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thành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nhiệm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vụ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dưới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sự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hướng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dẫn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của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giáo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viên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17AFA" w:rsidRPr="00E80B2D" w:rsidRDefault="00E17AFA" w:rsidP="00E1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7AFA" w:rsidRPr="00E80B2D" w:rsidSect="00E17AFA">
          <w:headerReference w:type="default" r:id="rId4"/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</w:p>
    <w:p w:rsidR="00E17AFA" w:rsidRPr="00E80B2D" w:rsidRDefault="00E17AFA" w:rsidP="00E1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E17AFA" w:rsidRPr="00E80B2D" w:rsidRDefault="00E17AFA" w:rsidP="00E17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80B2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17AFA" w:rsidRPr="00E80B2D" w:rsidRDefault="00E17AFA" w:rsidP="00E1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Ham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học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hỏi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tìm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tòi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để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hoàn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thành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tốt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nội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dung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học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80B2D">
        <w:rPr>
          <w:rFonts w:ascii="Times New Roman" w:eastAsia="Calibri" w:hAnsi="Times New Roman" w:cs="Times New Roman"/>
          <w:sz w:val="28"/>
          <w:szCs w:val="24"/>
        </w:rPr>
        <w:t>tập</w:t>
      </w:r>
      <w:proofErr w:type="spellEnd"/>
      <w:r w:rsidRPr="00E80B2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17AFA" w:rsidRPr="00E80B2D" w:rsidRDefault="00E17AFA" w:rsidP="00E1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AFA" w:rsidRPr="00E80B2D" w:rsidRDefault="00E17AFA" w:rsidP="00E17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B2D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E17AFA" w:rsidRPr="00E80B2D" w:rsidRDefault="00E17AFA" w:rsidP="00E1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B2D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E80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AFA" w:rsidRPr="00E80B2D" w:rsidRDefault="00E17AFA" w:rsidP="00E17A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B2D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p w:rsidR="00E17AFA" w:rsidRDefault="00E17AFA" w:rsidP="00E17A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354"/>
        <w:gridCol w:w="4692"/>
      </w:tblGrid>
      <w:tr w:rsidR="00E17AFA" w:rsidRPr="00E80B2D" w:rsidTr="00505EB4">
        <w:tc>
          <w:tcPr>
            <w:tcW w:w="5412" w:type="dxa"/>
            <w:gridSpan w:val="2"/>
            <w:tcBorders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92" w:type="dxa"/>
            <w:tcBorders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17AFA" w:rsidRPr="00E80B2D" w:rsidTr="00505EB4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Tạo không khí vui vẻ, phấn khởi trước giờ học. Kiểm tra kiến thức đã học ở bài trước.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E17AFA" w:rsidRPr="00E80B2D" w:rsidTr="00505EB4">
        <w:tc>
          <w:tcPr>
            <w:tcW w:w="5412" w:type="dxa"/>
            <w:gridSpan w:val="2"/>
            <w:tcBorders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80B2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+ Câu 1: Nêu cách tìm hai số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>khi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>biết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>hiệu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>và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>tỉ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>số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>của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>hai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>số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>đó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4"/>
              </w:rPr>
              <w:t>?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Câu 2: Tìm số phần trăm của hai số 36 và 200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Câu 3: Tìm số phần trăm của hai số 81 và 900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Câu 4: Tìm số phần trăm của hai số 48 và 600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692" w:type="dxa"/>
            <w:tcBorders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Câu 1: 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378112" wp14:editId="645F839A">
                  <wp:extent cx="2828925" cy="7048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28"/>
                      <w:lang w:val="nl-NL"/>
                    </w:rPr>
                    <m:t>36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28"/>
                      <w:lang w:val="nl-NL"/>
                    </w:rPr>
                    <m:t>200</m:t>
                  </m:r>
                </m:den>
              </m:f>
            </m:oMath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28"/>
                      <w:lang w:val="nl-NL"/>
                    </w:rPr>
                    <m:t>18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28"/>
                      <w:lang w:val="nl-NL"/>
                    </w:rPr>
                    <m:t>100</m:t>
                  </m:r>
                </m:den>
              </m:f>
            </m:oMath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18%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28"/>
                      <w:lang w:val="nl-NL"/>
                    </w:rPr>
                    <m:t>81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28"/>
                      <w:lang w:val="nl-NL"/>
                    </w:rPr>
                    <m:t>900</m:t>
                  </m:r>
                </m:den>
              </m:f>
            </m:oMath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28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28"/>
                      <w:lang w:val="nl-NL"/>
                    </w:rPr>
                    <m:t>100</m:t>
                  </m:r>
                </m:den>
              </m:f>
            </m:oMath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9%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28"/>
                      <w:lang w:val="nl-NL"/>
                    </w:rPr>
                    <m:t>48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28"/>
                      <w:lang w:val="nl-NL"/>
                    </w:rPr>
                    <m:t>600</m:t>
                  </m:r>
                </m:den>
              </m:f>
            </m:oMath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28"/>
                      <w:lang w:val="nl-NL"/>
                    </w:rPr>
                    <m:t>100</m:t>
                  </m:r>
                </m:den>
              </m:f>
            </m:oMath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= 8%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E17AFA" w:rsidRPr="00E80B2D" w:rsidTr="00505EB4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thực hành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80B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80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04224E" w:rsidRPr="007A17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Đạt mục tiêu 1a,1</w:t>
            </w:r>
            <w:r w:rsidR="004A00E0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04224E" w:rsidRPr="007A17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1</w:t>
            </w:r>
            <w:r w:rsidR="004A00E0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="0004224E" w:rsidRPr="007A178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2a, 2b</w:t>
            </w:r>
            <w:r w:rsidR="0004224E">
              <w:rPr>
                <w:rFonts w:ascii="Times New Roman" w:eastAsia="Times New Roman" w:hAnsi="Times New Roman" w:cs="Times New Roman"/>
                <w:sz w:val="28"/>
                <w:szCs w:val="28"/>
              </w:rPr>
              <w:t>, 2c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80B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17AFA" w:rsidRPr="00E80B2D" w:rsidTr="00505EB4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1. 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F4892A5" wp14:editId="5E2EACC4">
                  <wp:extent cx="3095625" cy="18192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8794"/>
                          <a:stretch/>
                        </pic:blipFill>
                        <pic:spPr bwMode="auto">
                          <a:xfrm>
                            <a:off x="0" y="0"/>
                            <a:ext cx="3096057" cy="1819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gọi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mẫu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mẫu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gọi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phần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Rô-bốt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A6B977" wp14:editId="7A25D109">
                  <wp:extent cx="2590800" cy="14573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163" cy="145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đôi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phiếu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tập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bổ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sung.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tuyên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dương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50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- 1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theo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dưới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lớp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thầm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theo.</w:t>
            </w:r>
            <w:proofErr w:type="spellEnd"/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đôi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phiếu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tập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lời</w:t>
            </w:r>
            <w:proofErr w:type="spellEnd"/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a) + 27 : 41 = 0,6097… = 60,97%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+ 71 : 33 = 2,1515… = 215,15%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b)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Chọn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đáp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án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C 56,16%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bổ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sung.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sửa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sai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nếu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).</w:t>
            </w:r>
          </w:p>
        </w:tc>
      </w:tr>
      <w:tr w:rsidR="00E17AFA" w:rsidRPr="00E80B2D" w:rsidTr="00505EB4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2.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Tính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(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mẫu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)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7D13910" wp14:editId="5086D8C7">
                  <wp:extent cx="3105149" cy="1152525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585" cy="115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2.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mẫu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vở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bổ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sung.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tuyên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dương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50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a) 57% + 43,5% = 100,5%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100,5% – 57% = 43,5%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100,5% – 43,5% = 57%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b) 12% × 6 = 72%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72% : 6 = 12%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72% : 12 = 6%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bổ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sung.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nếu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E80B2D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</w:tr>
      <w:tr w:rsidR="00E17AFA" w:rsidRPr="00E80B2D" w:rsidTr="00505EB4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3.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Hưởng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ứng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Tết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trồng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cây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đã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tổ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chức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một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đợt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trồng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cây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xung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quanh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. Theo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kế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hoạch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trong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quy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định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thì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phải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trồng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được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600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cây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Đến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nửa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đó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đã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trồng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được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360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cây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và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đến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hết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quy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định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đã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trồng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được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tất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cả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690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cây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Hỏi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:</w:t>
            </w:r>
            <w:r w:rsidRPr="00E80B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a)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Đến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hết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nửa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quy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định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đã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thực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hiện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được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bao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nhiêu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phần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trăm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kế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hoạch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b)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Đến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hết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quy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định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đã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vượt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kế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hoạch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bao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nhiêu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phần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trăm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?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3.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HD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bằng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đưa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ra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hỏi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sau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toán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biết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toán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hỏi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+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Muốn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đến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hết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nửa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định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bao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nhiêu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phần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trăm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hoạch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ta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phải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Muốn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đến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hết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định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bao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nhiêu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phần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trăm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hoạch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ta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phải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bổ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sung.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tuyên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dương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50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- 1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3,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lớp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Hưởng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ứng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Tết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trồng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tổ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chức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một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đợt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trồng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xung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Theo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hoạch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định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thì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phải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trồng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600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Đến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nửa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đó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trồng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360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đến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hết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định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trồng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tất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690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toán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hỏi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: a)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Đến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hết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nửa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định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bao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nhiêu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phần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trăm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hoạch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b)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Đến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hết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định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trường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vượt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hoạch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bao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nhiêu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phần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trăm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+ Ta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phần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trăm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nửa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định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Ta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phần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trăm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đến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hết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quy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định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a).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  <w:lang w:eastAsia="zh-CN"/>
                    </w:rPr>
                    <m:t>360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  <w:lang w:eastAsia="zh-CN"/>
                    </w:rPr>
                    <m:t>600</m:t>
                  </m:r>
                </m:den>
              </m:f>
            </m:oMath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  <w:lang w:eastAsia="zh-CN"/>
                    </w:rPr>
                    <m:t>60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8"/>
                      <w:szCs w:val="28"/>
                      <w:lang w:eastAsia="zh-CN"/>
                    </w:rPr>
                    <m:t>100</m:t>
                  </m:r>
                </m:den>
              </m:f>
            </m:oMath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= 60%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b). (690 – 600) : 600 = 0,15 = 15%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bổ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sung.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sửa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sai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nếu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).</w:t>
            </w:r>
          </w:p>
        </w:tc>
      </w:tr>
      <w:tr w:rsidR="00E17AFA" w:rsidRPr="00E80B2D" w:rsidTr="00505EB4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17AFA" w:rsidRPr="00E80B2D" w:rsidRDefault="0004224E" w:rsidP="0050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</w:t>
            </w:r>
            <w:r w:rsidR="00E17AFA" w:rsidRPr="00E80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 Vận dụng trải nghiệm.</w:t>
            </w:r>
          </w:p>
          <w:p w:rsidR="00E17AFA" w:rsidRPr="00E80B2D" w:rsidRDefault="00E17AFA" w:rsidP="005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  <w:r w:rsidR="004A00E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Đạt mục tiêu 1b</w:t>
            </w:r>
          </w:p>
          <w:p w:rsidR="00E17AFA" w:rsidRPr="00E80B2D" w:rsidRDefault="00E17AFA" w:rsidP="005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80B2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17AFA" w:rsidRPr="00E80B2D" w:rsidTr="00505EB4">
        <w:tc>
          <w:tcPr>
            <w:tcW w:w="54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4. </w:t>
            </w:r>
            <w:r w:rsidRPr="00E80B2D"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0372C73" wp14:editId="3FB10FAB">
                  <wp:extent cx="3305174" cy="26765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178" cy="2678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theo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đánh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giá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tuyên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dương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tiết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Dặn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dò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692" w:type="dxa"/>
            <w:tcBorders>
              <w:top w:val="dashed" w:sz="4" w:space="0" w:color="auto"/>
              <w:bottom w:val="dashed" w:sz="4" w:space="0" w:color="auto"/>
            </w:tcBorders>
          </w:tcPr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mời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4.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lớp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theo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a).</w:t>
            </w:r>
          </w:p>
          <w:tbl>
            <w:tblPr>
              <w:tblW w:w="436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709"/>
              <w:gridCol w:w="850"/>
              <w:gridCol w:w="796"/>
              <w:gridCol w:w="905"/>
            </w:tblGrid>
            <w:tr w:rsidR="00E17AFA" w:rsidRPr="00E80B2D" w:rsidTr="00505EB4">
              <w:tc>
                <w:tcPr>
                  <w:tcW w:w="1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Môn thể thao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Cờ vua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Bóng đá</w:t>
                  </w:r>
                </w:p>
              </w:tc>
              <w:tc>
                <w:tcPr>
                  <w:tcW w:w="7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Bơi</w:t>
                  </w:r>
                </w:p>
              </w:tc>
              <w:tc>
                <w:tcPr>
                  <w:tcW w:w="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Võ dân tộc</w:t>
                  </w:r>
                </w:p>
              </w:tc>
            </w:tr>
            <w:tr w:rsidR="00E17AFA" w:rsidRPr="00E80B2D" w:rsidTr="00505EB4">
              <w:tc>
                <w:tcPr>
                  <w:tcW w:w="11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Số học sinh ưa thích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18</w:t>
                  </w:r>
                </w:p>
              </w:tc>
              <w:tc>
                <w:tcPr>
                  <w:tcW w:w="7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12</w:t>
                  </w:r>
                </w:p>
              </w:tc>
              <w:tc>
                <w:tcPr>
                  <w:tcW w:w="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12</w:t>
                  </w:r>
                </w:p>
              </w:tc>
            </w:tr>
          </w:tbl>
          <w:p w:rsidR="00E17AFA" w:rsidRPr="00E80B2D" w:rsidRDefault="00E17AFA" w:rsidP="00505EB4">
            <w:pPr>
              <w:spacing w:before="240" w:after="0" w:afterAutospacing="1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b) Tổng số học sinh được điều tra là:</w:t>
            </w:r>
          </w:p>
          <w:p w:rsidR="00E17AFA" w:rsidRPr="00E80B2D" w:rsidRDefault="00E17AFA" w:rsidP="00505EB4">
            <w:pPr>
              <w:spacing w:before="240" w:after="0" w:afterAutospacing="1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6 + 18 + 12 + 12 = 48 (học sinh)</w:t>
            </w:r>
          </w:p>
          <w:tbl>
            <w:tblPr>
              <w:tblW w:w="450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994"/>
              <w:gridCol w:w="674"/>
              <w:gridCol w:w="652"/>
              <w:gridCol w:w="1049"/>
            </w:tblGrid>
            <w:tr w:rsidR="00E17AFA" w:rsidRPr="00E80B2D" w:rsidTr="00505EB4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lastRenderedPageBreak/>
                    <w:t>Môn thể thao</w:t>
                  </w:r>
                </w:p>
              </w:tc>
              <w:tc>
                <w:tcPr>
                  <w:tcW w:w="9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Cờ vua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Bóng đá</w:t>
                  </w:r>
                </w:p>
              </w:tc>
              <w:tc>
                <w:tcPr>
                  <w:tcW w:w="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Bơi</w:t>
                  </w:r>
                </w:p>
              </w:tc>
              <w:tc>
                <w:tcPr>
                  <w:tcW w:w="1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Võ dân tộc</w:t>
                  </w:r>
                </w:p>
              </w:tc>
            </w:tr>
            <w:tr w:rsidR="00E17AFA" w:rsidRPr="00E80B2D" w:rsidTr="00505EB4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Tỉ số phần trăm số học sinh ưa thích</w:t>
                  </w:r>
                </w:p>
              </w:tc>
              <w:tc>
                <w:tcPr>
                  <w:tcW w:w="9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12,5%</w:t>
                  </w:r>
                </w:p>
              </w:tc>
              <w:tc>
                <w:tcPr>
                  <w:tcW w:w="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37,5%</w:t>
                  </w:r>
                </w:p>
              </w:tc>
              <w:tc>
                <w:tcPr>
                  <w:tcW w:w="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25%</w:t>
                  </w:r>
                </w:p>
              </w:tc>
              <w:tc>
                <w:tcPr>
                  <w:tcW w:w="1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E17AFA" w:rsidRPr="00E80B2D" w:rsidRDefault="00E17AFA" w:rsidP="00505EB4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</w:pPr>
                  <w:r w:rsidRPr="00E80B2D">
                    <w:rPr>
                      <w:rFonts w:ascii="Times New Roman" w:eastAsia="SimSun" w:hAnsi="Times New Roman" w:cs="Times New Roman"/>
                      <w:sz w:val="24"/>
                      <w:szCs w:val="28"/>
                      <w:lang w:val="vi-VN" w:eastAsia="zh-CN"/>
                    </w:rPr>
                    <w:t>25%</w:t>
                  </w:r>
                </w:p>
              </w:tc>
            </w:tr>
          </w:tbl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E17AFA" w:rsidRPr="00E80B2D" w:rsidRDefault="00E17AFA" w:rsidP="00505EB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sửa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sai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nếu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E80B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).</w:t>
            </w:r>
          </w:p>
        </w:tc>
      </w:tr>
    </w:tbl>
    <w:p w:rsidR="00E17AFA" w:rsidRPr="00E80B2D" w:rsidRDefault="00E17AFA" w:rsidP="00E1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AFA" w:rsidRPr="00E80B2D" w:rsidRDefault="00E17AFA" w:rsidP="00E17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80B2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:rsidR="00E17AFA" w:rsidRPr="00E80B2D" w:rsidRDefault="00E17AFA" w:rsidP="00E17AFA">
      <w:pPr>
        <w:tabs>
          <w:tab w:val="left" w:leader="dot" w:pos="9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80B2D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E17AFA" w:rsidRPr="00E80B2D" w:rsidRDefault="00E17AFA" w:rsidP="00E17AFA">
      <w:pPr>
        <w:tabs>
          <w:tab w:val="left" w:leader="dot" w:pos="9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80B2D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E17AFA" w:rsidRPr="00E80B2D" w:rsidRDefault="00E17AFA" w:rsidP="00E17AFA">
      <w:pPr>
        <w:tabs>
          <w:tab w:val="left" w:leader="dot" w:pos="9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80B2D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E17AFA" w:rsidRPr="00E80B2D" w:rsidRDefault="00E17AFA" w:rsidP="00E17AFA">
      <w:pPr>
        <w:tabs>
          <w:tab w:val="left" w:leader="dot" w:pos="9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80B2D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E17AFA" w:rsidRPr="00E80B2D" w:rsidRDefault="00E17AFA" w:rsidP="00E1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B2D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</w:t>
      </w:r>
    </w:p>
    <w:p w:rsidR="00E17AFA" w:rsidRPr="00E80B2D" w:rsidRDefault="00E17AFA" w:rsidP="00E17A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E17AFA" w:rsidRPr="00E80B2D" w:rsidSect="008A24E7">
          <w:headerReference w:type="default" r:id="rId10"/>
          <w:type w:val="continuous"/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E17AFA" w:rsidRPr="00E80B2D" w:rsidRDefault="00E17AFA" w:rsidP="00E17AF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6"/>
          <w:szCs w:val="28"/>
          <w:u w:val="single"/>
          <w:lang w:val="nl-NL"/>
        </w:rPr>
      </w:pPr>
    </w:p>
    <w:p w:rsidR="00E17AFA" w:rsidRPr="00E80B2D" w:rsidRDefault="00E17AFA" w:rsidP="00E1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AFA" w:rsidRPr="00E80B2D" w:rsidRDefault="00E17AFA" w:rsidP="00E1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AFA" w:rsidRPr="00E80B2D" w:rsidRDefault="00E17AFA" w:rsidP="00E17AFA">
      <w:pPr>
        <w:spacing w:line="240" w:lineRule="auto"/>
      </w:pPr>
    </w:p>
    <w:p w:rsidR="00E17AFA" w:rsidRDefault="00E17AFA" w:rsidP="00E17AFA">
      <w:pPr>
        <w:jc w:val="center"/>
      </w:pPr>
    </w:p>
    <w:p w:rsidR="00E17AFA" w:rsidRDefault="00E17AFA" w:rsidP="00E17AFA"/>
    <w:p w:rsidR="00E17AFA" w:rsidRDefault="00E17AFA" w:rsidP="00E17AFA"/>
    <w:p w:rsidR="00FE5105" w:rsidRDefault="00FE5105"/>
    <w:sectPr w:rsidR="00FE5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3A" w:rsidRPr="002A754D" w:rsidRDefault="004A00E0">
    <w:pPr>
      <w:pStyle w:val="Header1"/>
      <w:rPr>
        <w:i/>
        <w:sz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3A" w:rsidRPr="002A754D" w:rsidRDefault="004A00E0">
    <w:pPr>
      <w:pStyle w:val="Header1"/>
      <w:rPr>
        <w:i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FA"/>
    <w:rsid w:val="0004224E"/>
    <w:rsid w:val="004A00E0"/>
    <w:rsid w:val="00E17AFA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CF0B"/>
  <w15:chartTrackingRefBased/>
  <w15:docId w15:val="{796296EF-1E2F-4CAA-AA0C-895449D7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E1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E17AFA"/>
  </w:style>
  <w:style w:type="paragraph" w:styleId="Header">
    <w:name w:val="header"/>
    <w:basedOn w:val="Normal"/>
    <w:link w:val="HeaderChar1"/>
    <w:uiPriority w:val="99"/>
    <w:semiHidden/>
    <w:unhideWhenUsed/>
    <w:rsid w:val="00E1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1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donhatliem87@gmail.com</dc:creator>
  <cp:keywords/>
  <dc:description/>
  <cp:lastModifiedBy>donhatliem87@gmail.com</cp:lastModifiedBy>
  <cp:revision>3</cp:revision>
  <dcterms:created xsi:type="dcterms:W3CDTF">2025-01-16T02:30:00Z</dcterms:created>
  <dcterms:modified xsi:type="dcterms:W3CDTF">2025-01-16T02:45:00Z</dcterms:modified>
</cp:coreProperties>
</file>