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numPr>
          <w:ilvl w:val="0"/>
          <w:numId w:val="0"/>
        </w:numPr>
        <w:shd w:val="clear" w:color="auto" w:fill="FFFFFF"/>
        <w:spacing w:lineRule="auto" w:line="240" w:before="0" w:after="0"/>
        <w:jc w:val="left"/>
        <w:outlineLvl w:val="0"/>
        <w:rPr/>
      </w:pPr>
      <w:r>
        <w:rPr>
          <w:rFonts w:eastAsia="Times New Roman" w:cs="Times New Roman" w:ascii="Times New Roman" w:hAnsi="Times New Roman"/>
          <w:b/>
          <w:bCs/>
          <w:color w:val="000000" w:themeColor="text1"/>
          <w:kern w:val="2"/>
          <w:sz w:val="26"/>
          <w:szCs w:val="26"/>
          <w:lang w:val="en-US"/>
        </w:rPr>
        <w:t xml:space="preserve">Ngày soạn: </w:t>
      </w:r>
      <w:r>
        <w:rPr>
          <w:rFonts w:eastAsia="Times New Roman" w:cs="Times New Roman" w:ascii="Times New Roman" w:hAnsi="Times New Roman"/>
          <w:b/>
          <w:bCs/>
          <w:color w:val="000000" w:themeColor="text1"/>
          <w:kern w:val="2"/>
          <w:sz w:val="26"/>
          <w:szCs w:val="26"/>
          <w:lang w:val="en-US"/>
        </w:rPr>
        <w:t>03</w:t>
      </w:r>
      <w:r>
        <w:rPr>
          <w:rFonts w:eastAsia="Times New Roman" w:cs="Times New Roman" w:ascii="Times New Roman" w:hAnsi="Times New Roman"/>
          <w:b/>
          <w:bCs/>
          <w:color w:val="000000" w:themeColor="text1"/>
          <w:kern w:val="2"/>
          <w:sz w:val="26"/>
          <w:szCs w:val="26"/>
          <w:lang w:val="en-US"/>
        </w:rPr>
        <w:t>/0</w:t>
      </w:r>
      <w:r>
        <w:rPr>
          <w:rFonts w:eastAsia="Times New Roman" w:cs="Times New Roman" w:ascii="Times New Roman" w:hAnsi="Times New Roman"/>
          <w:b/>
          <w:bCs/>
          <w:color w:val="000000" w:themeColor="text1"/>
          <w:kern w:val="2"/>
          <w:sz w:val="26"/>
          <w:szCs w:val="26"/>
          <w:lang w:val="en-US"/>
        </w:rPr>
        <w:t>4</w:t>
      </w:r>
      <w:r>
        <w:rPr>
          <w:rFonts w:eastAsia="Times New Roman" w:cs="Times New Roman" w:ascii="Times New Roman" w:hAnsi="Times New Roman"/>
          <w:b/>
          <w:bCs/>
          <w:color w:val="000000" w:themeColor="text1"/>
          <w:kern w:val="2"/>
          <w:sz w:val="26"/>
          <w:szCs w:val="26"/>
          <w:lang w:val="en-US"/>
        </w:rPr>
        <w:t>/2024</w:t>
      </w:r>
    </w:p>
    <w:p>
      <w:pPr>
        <w:pStyle w:val="Normal"/>
        <w:numPr>
          <w:ilvl w:val="0"/>
          <w:numId w:val="0"/>
        </w:numPr>
        <w:shd w:val="clear" w:fill="FFFFFF"/>
        <w:spacing w:lineRule="auto" w:line="240" w:before="0" w:after="0"/>
        <w:jc w:val="both"/>
        <w:outlineLvl w:val="0"/>
        <w:rPr/>
      </w:pPr>
      <w:r>
        <w:rPr>
          <w:rFonts w:eastAsia="Times New Roman" w:ascii="Times New Roman" w:hAnsi="Times New Roman"/>
          <w:b/>
          <w:bCs/>
          <w:color w:val="000000"/>
          <w:kern w:val="2"/>
          <w:sz w:val="26"/>
          <w:szCs w:val="26"/>
          <w:lang w:val="en-US"/>
        </w:rPr>
        <w:t>Ngày dạy:</w:t>
      </w:r>
      <w:r>
        <w:rPr>
          <w:rFonts w:eastAsia="Times New Roman" w:cs="Times New Roman" w:ascii="Times New Roman" w:hAnsi="Times New Roman"/>
          <w:b/>
          <w:bCs/>
          <w:color w:val="000000"/>
          <w:kern w:val="2"/>
          <w:sz w:val="26"/>
          <w:szCs w:val="26"/>
          <w:lang w:val="en-US"/>
        </w:rPr>
        <w:t xml:space="preserve"> Tiết 63: 05/04/2024</w:t>
      </w:r>
    </w:p>
    <w:p>
      <w:pPr>
        <w:pStyle w:val="LOnormal"/>
        <w:numPr>
          <w:ilvl w:val="0"/>
          <w:numId w:val="0"/>
        </w:numPr>
        <w:spacing w:before="0" w:after="0"/>
        <w:jc w:val="left"/>
        <w:outlineLvl w:val="1"/>
        <w:rPr/>
      </w:pPr>
      <w:r>
        <w:rPr>
          <w:rFonts w:eastAsia="Times New Roman" w:cs="Times New Roman" w:ascii="Times New Roman" w:hAnsi="Times New Roman"/>
          <w:b/>
          <w:bCs/>
          <w:color w:val="000000"/>
          <w:kern w:val="2"/>
          <w:sz w:val="26"/>
          <w:szCs w:val="26"/>
          <w:lang w:val="en-US"/>
        </w:rPr>
        <w:tab/>
        <w:t xml:space="preserve">        Tiết 64: 09/04/2024</w:t>
      </w:r>
    </w:p>
    <w:p>
      <w:pPr>
        <w:pStyle w:val="LOnormal"/>
        <w:numPr>
          <w:ilvl w:val="0"/>
          <w:numId w:val="0"/>
        </w:numPr>
        <w:spacing w:before="0" w:after="0"/>
        <w:jc w:val="left"/>
        <w:outlineLvl w:val="1"/>
        <w:rPr/>
      </w:pPr>
      <w:r>
        <w:rPr>
          <w:rFonts w:eastAsia="Times New Roman" w:cs="Times New Roman" w:ascii="Times New Roman" w:hAnsi="Times New Roman"/>
          <w:b/>
          <w:bCs/>
          <w:color w:val="000000"/>
          <w:kern w:val="2"/>
          <w:sz w:val="26"/>
          <w:szCs w:val="26"/>
          <w:lang w:val="en-US"/>
        </w:rPr>
        <w:tab/>
        <w:t xml:space="preserve">        Tiết 65: 13/04/2024</w:t>
      </w:r>
    </w:p>
    <w:p>
      <w:pPr>
        <w:pStyle w:val="LOnormal"/>
        <w:spacing w:lineRule="auto" w:line="240" w:before="0" w:after="0"/>
        <w:jc w:val="center"/>
        <w:rPr>
          <w:rFonts w:ascii="Times New Roman" w:hAnsi="Times New Roman" w:eastAsia="Times New Roman" w:cs="Times New Roman"/>
          <w:b/>
          <w:b/>
          <w:bCs/>
          <w:color w:val="000000"/>
          <w:kern w:val="2"/>
          <w:sz w:val="26"/>
          <w:szCs w:val="26"/>
          <w:lang w:val="en-US"/>
        </w:rPr>
      </w:pPr>
      <w:r>
        <w:rPr>
          <w:rFonts w:eastAsia="Times New Roman" w:cs="Times New Roman" w:ascii="Times New Roman" w:hAnsi="Times New Roman"/>
          <w:b/>
          <w:bCs/>
          <w:color w:val="000000"/>
          <w:kern w:val="2"/>
          <w:sz w:val="26"/>
          <w:szCs w:val="26"/>
          <w:lang w:val="en-US"/>
        </w:rP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5240" cy="194310"/>
                <wp:effectExtent l="0" t="0" r="0" b="0"/>
                <wp:wrapNone/>
                <wp:docPr id="1" name="Frame11"/>
                <a:graphic xmlns:a="http://schemas.openxmlformats.org/drawingml/2006/main">
                  <a:graphicData uri="http://schemas.microsoft.com/office/word/2010/wordprocessingShape">
                    <wps:wsp>
                      <wps:cNvSpPr/>
                      <wps:spPr>
                        <a:xfrm>
                          <a:off x="0" y="0"/>
                          <a:ext cx="14760" cy="193680"/>
                        </a:xfrm>
                        <a:prstGeom prst="rect">
                          <a:avLst/>
                        </a:prstGeom>
                        <a:noFill/>
                        <a:ln>
                          <a:noFill/>
                        </a:ln>
                      </wps:spPr>
                      <wps:style>
                        <a:lnRef idx="0"/>
                        <a:fillRef idx="0"/>
                        <a:effectRef idx="0"/>
                        <a:fontRef idx="minor"/>
                      </wps:style>
                      <wps:txbx>
                        <w:txbxContent>
                          <w:p>
                            <w:pPr>
                              <w:pStyle w:val="Normal"/>
                              <w:spacing w:before="0" w:after="200"/>
                              <w:jc w:val="center"/>
                              <w:rPr/>
                            </w:pPr>
                            <w:r>
                              <w:rPr/>
                            </w:r>
                          </w:p>
                        </w:txbxContent>
                      </wps:txbx>
                      <wps:bodyPr lIns="0" rIns="0" tIns="0" bIns="0">
                        <a:noAutofit/>
                      </wps:bodyPr>
                    </wps:wsp>
                  </a:graphicData>
                </a:graphic>
              </wp:anchor>
            </w:drawing>
          </mc:Choice>
          <mc:Fallback>
            <w:pict>
              <v:rect id="shape_0" ID="Frame11" fillcolor="white" stroked="f" style="position:absolute;margin-left:1.05pt;margin-top:0.05pt;width:1.1pt;height:15.2pt;mso-position-horizontal-relative:page">
                <w10:wrap type="none"/>
                <v:fill o:detectmouseclick="t" type="solid" color2="black" opacity="0"/>
                <v:stroke color="#3465a4" joinstyle="round" endcap="flat"/>
                <v:textbox>
                  <w:txbxContent>
                    <w:p>
                      <w:pPr>
                        <w:pStyle w:val="Normal"/>
                        <w:spacing w:before="0" w:after="200"/>
                        <w:jc w:val="center"/>
                        <w:rPr/>
                      </w:pPr>
                      <w:r>
                        <w:rPr/>
                      </w:r>
                    </w:p>
                  </w:txbxContent>
                </v:textbox>
              </v:rect>
            </w:pict>
          </mc:Fallback>
        </mc:AlternateContent>
      </w:r>
    </w:p>
    <w:p>
      <w:pPr>
        <w:pStyle w:val="LOnormal"/>
        <w:spacing w:lineRule="auto" w:line="240" w:before="0" w:after="0"/>
        <w:jc w:val="center"/>
        <w:rPr/>
      </w:pPr>
      <w:r>
        <w:rPr>
          <w:rFonts w:eastAsia="Times New Roman" w:cs="Times New Roman" w:ascii="Times New Roman" w:hAnsi="Times New Roman"/>
          <w:b/>
          <w:bCs/>
          <w:color w:val="000000"/>
          <w:kern w:val="2"/>
          <w:sz w:val="26"/>
          <w:szCs w:val="26"/>
          <w:lang w:val="en-US"/>
        </w:rPr>
        <w:t>TIẾT: 63 + 64 + 65</w:t>
      </w:r>
    </w:p>
    <w:p>
      <w:pPr>
        <w:pStyle w:val="LOnorma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color w:val="000000"/>
          <w:sz w:val="26"/>
          <w:szCs w:val="26"/>
        </w:rPr>
        <w:t>BÀI 25: NĂNG LƯỢNG VÀ CÔNG SUẤT ĐIỆN</w:t>
      </w:r>
    </w:p>
    <w:p>
      <w:pPr>
        <w:pStyle w:val="LOnormal"/>
        <w:spacing w:lineRule="auto" w:line="240" w:before="0"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I. MỤC TIÊU</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1. Kiến thức</w:t>
      </w:r>
    </w:p>
    <w:p>
      <w:pPr>
        <w:pStyle w:val="LOnormal"/>
        <w:spacing w:lineRule="auto" w:line="240" w:before="0" w:after="0"/>
        <w:ind w:right="567" w:hanging="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Biết được năng lượng điện là điện năng tiêu thụ.</w:t>
      </w:r>
    </w:p>
    <w:p>
      <w:pPr>
        <w:pStyle w:val="LOnormal"/>
        <w:spacing w:lineRule="auto" w:line="240" w:before="0" w:after="0"/>
        <w:ind w:right="567" w:hanging="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Biết được năng lượng điện chuyển hóa thành các dạng năng lượng nào trong các dụng cụ và thiết bị điện.</w:t>
      </w:r>
    </w:p>
    <w:p>
      <w:pPr>
        <w:pStyle w:val="LOnormal"/>
        <w:spacing w:lineRule="auto" w:line="240" w:before="0" w:after="0"/>
        <w:ind w:right="567" w:hanging="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Viết được công thức tính năng lượng điện và công suất điện.</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Vận dụng được các công thức của năng lượng điện và công suất điện trong các thiết bị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2. Phát triển năng lực</w:t>
      </w:r>
    </w:p>
    <w:p>
      <w:pPr>
        <w:pStyle w:val="LOnormal"/>
        <w:spacing w:lineRule="auto" w:line="240" w:before="0" w:after="0"/>
        <w:jc w:val="both"/>
        <w:rPr>
          <w:rFonts w:ascii="Times New Roman" w:hAnsi="Times New Roman" w:eastAsia="Times New Roman" w:cs="Times New Roman"/>
          <w:b/>
          <w:b/>
          <w:sz w:val="26"/>
          <w:szCs w:val="26"/>
        </w:rPr>
      </w:pPr>
      <w:r>
        <w:rPr>
          <w:rFonts w:eastAsia="Times New Roman" w:cs="Times New Roman" w:ascii="Times New Roman" w:hAnsi="Times New Roman"/>
          <w:b/>
          <w:color w:val="000000"/>
          <w:sz w:val="26"/>
          <w:szCs w:val="26"/>
        </w:rPr>
        <w:t>a. Năng lực chung</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Năng lực tự học: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Tự giác tìm tòi, khám phá để lĩnh hội được kiến thức và biết liên hệ các ví dụ có trong thực tế về điện năng tiêu thụ.</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Biết nâng cao khả năng tự đọc hiểu SGK</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Có tinh thần xây dựng bài, hợp tác làm việc nhóm. </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Năng lực giải quyết vấn đề: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Nhận biết và phân biệt được các thiết bị biến đổi điện năng thành các năng lượng khác</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Hiểu được khái niệm năng lượng điện và công suất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Giải quyết được các bài toán về điên năng tiêu thụ và công suất.</w:t>
      </w:r>
    </w:p>
    <w:p>
      <w:pPr>
        <w:pStyle w:val="LOnormal"/>
        <w:spacing w:lineRule="auto" w:line="240" w:before="0" w:after="0"/>
        <w:jc w:val="both"/>
        <w:rPr>
          <w:rFonts w:ascii="Times New Roman" w:hAnsi="Times New Roman" w:eastAsia="Times New Roman" w:cs="Times New Roman"/>
          <w:b/>
          <w:b/>
          <w:sz w:val="26"/>
          <w:szCs w:val="26"/>
        </w:rPr>
      </w:pPr>
      <w:r>
        <w:rPr>
          <w:rFonts w:eastAsia="Times New Roman" w:cs="Times New Roman" w:ascii="Times New Roman" w:hAnsi="Times New Roman"/>
          <w:b/>
          <w:color w:val="000000"/>
          <w:sz w:val="26"/>
          <w:szCs w:val="26"/>
        </w:rPr>
        <w:t>b.  Năng lực vật lí</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Biết viết công thức tính điện năng tiêu thụ và công suất.</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Biết tính điện năng tiêu thụ trong các thiết bị điện thực tế.</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3. Phẩm chất</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Chăm chỉ, tích cực xây dựng bài. </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Chủ động trong việc tìm tòi, nghiên cứu và lĩnh hội kiến thức.</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Có tinh thần trách nhiệm, hợp tác trong quá trình thảo luận chung.</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II. THIẾT BỊ DẠY HỌC VÀ HỌC LIỆU</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1. Giáo viên:</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SGK, SGV, Giáo án.</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Các video, hình ảnh sử dụng trong bài học.</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Các ví dụ lấy ngoài.</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2. Học sinh: </w:t>
      </w:r>
      <w:r>
        <w:rPr>
          <w:rFonts w:eastAsia="Times New Roman" w:cs="Times New Roman" w:ascii="Times New Roman" w:hAnsi="Times New Roman"/>
          <w:color w:val="000000"/>
          <w:sz w:val="26"/>
          <w:szCs w:val="26"/>
        </w:rPr>
        <w:t>SGK, vở ghi, giấy nháp, bút, thước kẻ, máy tính.</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III. TIẾN TRÌNH DẠY HỌC</w:t>
      </w:r>
    </w:p>
    <w:p>
      <w:pPr>
        <w:pStyle w:val="LOnormal"/>
        <w:spacing w:lineRule="auto" w:line="240" w:before="0" w:after="0"/>
        <w:jc w:val="both"/>
        <w:rPr/>
      </w:pPr>
      <w:r>
        <w:rPr>
          <w:rFonts w:eastAsia="Times New Roman" w:cs="Times New Roman" w:ascii="Times New Roman" w:hAnsi="Times New Roman"/>
          <w:b/>
          <w:color w:val="000000"/>
          <w:sz w:val="26"/>
          <w:szCs w:val="26"/>
        </w:rPr>
        <w:t>Tiết 63</w:t>
      </w:r>
    </w:p>
    <w:p>
      <w:pPr>
        <w:pStyle w:val="LOnormal"/>
        <w:spacing w:lineRule="auto" w:line="240" w:before="0" w:after="0"/>
        <w:jc w:val="both"/>
        <w:rPr/>
      </w:pPr>
      <w:r>
        <w:rPr>
          <w:rFonts w:eastAsia="Times New Roman" w:cs="Times New Roman" w:ascii="Times New Roman" w:hAnsi="Times New Roman"/>
          <w:b/>
          <w:color w:val="000000"/>
          <w:sz w:val="26"/>
          <w:szCs w:val="26"/>
        </w:rPr>
        <w:t>Hoạt động 1: Mở đầu</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a. Mục tiêu:</w:t>
      </w:r>
      <w:r>
        <w:rPr>
          <w:rFonts w:eastAsia="Times New Roman" w:cs="Times New Roman" w:ascii="Times New Roman" w:hAnsi="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b. Nội dung: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GV yêu cầu HS trả lời câu hỏi mở đầu bài học.</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c. Sản phẩm học tập: </w:t>
      </w:r>
      <w:r>
        <w:rPr>
          <w:rFonts w:eastAsia="Times New Roman" w:cs="Times New Roman" w:ascii="Times New Roman" w:hAnsi="Times New Roman"/>
          <w:color w:val="000000"/>
          <w:sz w:val="26"/>
          <w:szCs w:val="26"/>
        </w:rPr>
        <w:t>Bước đầu HS đưa ra được nhận xét về quá trình thực hiện của hoạt động. </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d. Tổ chức thực hiện: </w:t>
      </w:r>
    </w:p>
    <w:tbl>
      <w:tblPr>
        <w:tblStyle w:val="Table1"/>
        <w:tblW w:w="10421" w:type="dxa"/>
        <w:jc w:val="left"/>
        <w:tblInd w:w="-108" w:type="dxa"/>
        <w:tblCellMar>
          <w:top w:w="0" w:type="dxa"/>
          <w:left w:w="108" w:type="dxa"/>
          <w:bottom w:w="0" w:type="dxa"/>
          <w:right w:w="108" w:type="dxa"/>
        </w:tblCellMar>
        <w:tblLook w:val="0400"/>
      </w:tblPr>
      <w:tblGrid>
        <w:gridCol w:w="2595"/>
        <w:gridCol w:w="7825"/>
      </w:tblGrid>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Các bước thực hiện</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center"/>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Nội dung các bước</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Bướ1: GV giao nhiệm vụ</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GV cho HS đọc và trả lời câu hỏi ở ví dụ mở đầu bài học.</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2: HS thực hiện nhiệm vụ</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HS quan sát hình ảnh để trả lời cho câu hỏi mà GV đưa ra.</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Bước3: Báo cáo, thảo luận</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xml:space="preserve">- HS trả lời câu hỏi mở đầu: </w:t>
            </w:r>
            <w:r>
              <w:rPr>
                <w:rFonts w:eastAsia="Times New Roman" w:cs="Times New Roman" w:ascii="Times New Roman" w:hAnsi="Times New Roman"/>
                <w:i/>
                <w:color w:val="000000"/>
                <w:sz w:val="26"/>
                <w:szCs w:val="26"/>
              </w:rPr>
              <w:t>Theo như quan sát, ta thấy:</w:t>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Tổng điện năng tiêu thụ trong tháng là 272 kwh</w:t>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Tiền điện tính theo các cấp bậc 50 kw đầu là 1549đ</w:t>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tab/>
              <w:tab/>
              <w:tab/>
              <w:t xml:space="preserve">      50 kw tiếp theo là 1600đ</w:t>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tab/>
              <w:tab/>
              <w:tab/>
              <w:t xml:space="preserve">      100 kw tiếp theo là 1858đ</w:t>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tab/>
              <w:tab/>
              <w:tab/>
              <w:t xml:space="preserve">      72 kw tiếp theo là 2340đ</w:t>
            </w:r>
          </w:p>
          <w:p>
            <w:pPr>
              <w:pStyle w:val="LOnormal"/>
              <w:spacing w:before="0" w:after="20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Thuế GTGT là 10%.</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4: GV kết luận nhận định</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tiếp nhận và nhận xét câu trả lời của HS.</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dẫn dắt HS vào bài: Hàng tháng gia đình chúng ta phải trả tiền điện mà các thiết bị tiêu thụ điện. Để tính điện năng các thiết bị tiêu thụ ta tính như thế nào? Đây là nội dung bài học ngày hôm nay.</w:t>
            </w:r>
          </w:p>
        </w:tc>
      </w:tr>
    </w:tbl>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HOẠT ĐỘNG 2 HÌNH THÀNH KIẾN THỨC</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Hoạt động 2.1. Năng lượng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a. Mục tiêu: </w:t>
      </w:r>
      <w:r>
        <w:rPr>
          <w:rFonts w:eastAsia="Times New Roman" w:cs="Times New Roman" w:ascii="Times New Roman" w:hAnsi="Times New Roman"/>
          <w:color w:val="000000"/>
          <w:sz w:val="26"/>
          <w:szCs w:val="26"/>
        </w:rPr>
        <w:t>HS nhận biết và hiểu được khái niệm năng lượng điện. Tính được điện năng tiêu thụ các thiết bị điện.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b. Nội dung: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GV cho HS đọc phần đọc hiểu trong mục I, GV đưa ra câu hỏi và yêu cầu HS trả lời.</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thực hiện yêu cầu của giáo viên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 Sản phẩm học tập: </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HS nêu được khái niệm năng lượng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Tính được điện năng tiêu thụ các thiết bị điện. </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d. Tổ chức hoạt động:</w:t>
      </w:r>
    </w:p>
    <w:tbl>
      <w:tblPr>
        <w:tblStyle w:val="Table2"/>
        <w:tblW w:w="10421" w:type="dxa"/>
        <w:jc w:val="left"/>
        <w:tblInd w:w="-108" w:type="dxa"/>
        <w:tblCellMar>
          <w:top w:w="0" w:type="dxa"/>
          <w:left w:w="108" w:type="dxa"/>
          <w:bottom w:w="0" w:type="dxa"/>
          <w:right w:w="108" w:type="dxa"/>
        </w:tblCellMar>
        <w:tblLook w:val="0400"/>
      </w:tblPr>
      <w:tblGrid>
        <w:gridCol w:w="2591"/>
        <w:gridCol w:w="7829"/>
      </w:tblGrid>
      <w:tr>
        <w:trPr/>
        <w:tc>
          <w:tcPr>
            <w:tcW w:w="2591"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Các bước thực hiện</w:t>
            </w:r>
          </w:p>
        </w:tc>
        <w:tc>
          <w:tcPr>
            <w:tcW w:w="7829"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center"/>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Nội dung các bước</w:t>
            </w:r>
          </w:p>
        </w:tc>
      </w:tr>
      <w:tr>
        <w:trPr/>
        <w:tc>
          <w:tcPr>
            <w:tcW w:w="25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Bướ1: GV giao nhiệm vụ</w:t>
            </w:r>
          </w:p>
        </w:tc>
        <w:tc>
          <w:tcPr>
            <w:tcW w:w="7829"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GV yêu cầu HS đọc sách mục I và cho biết khái niệm năng lượng điện.</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Công thức tính điện năng tiêu thụ</w:t>
            </w:r>
          </w:p>
        </w:tc>
      </w:tr>
      <w:tr>
        <w:trPr/>
        <w:tc>
          <w:tcPr>
            <w:tcW w:w="25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2: HS thực hiện nhiệm vụ</w:t>
            </w:r>
          </w:p>
        </w:tc>
        <w:tc>
          <w:tcPr>
            <w:tcW w:w="7829"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đọc thông tin SGK, phát biểu trả lời cho câu hỏi về khái niệm.</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vận dụng lý thuyết, tính điện năng tiêu thụ.</w:t>
            </w:r>
          </w:p>
        </w:tc>
      </w:tr>
      <w:tr>
        <w:trPr/>
        <w:tc>
          <w:tcPr>
            <w:tcW w:w="25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Bước3: Báo cáo, thảo luận</w:t>
            </w:r>
          </w:p>
        </w:tc>
        <w:tc>
          <w:tcPr>
            <w:tcW w:w="7829"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1 - 2 bạn đứng tại chỗ trình bày câu trả lời cho câu hỏi.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Năng lượng điện tiêu thụ của đoạn mạch bằng công của lực điện thực hiện khi di chuyển các điện tích.</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Công thức tính điện năng tiêu thụ</w:t>
            </w:r>
          </w:p>
          <w:p>
            <w:pPr>
              <w:pStyle w:val="LOnormal"/>
              <w:jc w:val="both"/>
              <w:rPr>
                <w:rFonts w:ascii="Times New Roman" w:hAnsi="Times New Roman" w:eastAsia="Times New Roman" w:cs="Times New Roman"/>
                <w:b/>
                <w:b/>
                <w:sz w:val="26"/>
                <w:szCs w:val="26"/>
              </w:rPr>
            </w:pPr>
            <w:r>
              <w:rPr/>
              <w:object>
                <v:shape id="ole_rId2" style="width:61.5pt;height:13.5pt" o:ole="">
                  <v:imagedata r:id="rId3" o:title=""/>
                </v:shape>
                <o:OLEObject Type="Embed" ProgID="Equation.DSMT4" ShapeID="ole_rId2" DrawAspect="Content" ObjectID="_460325273" r:id="rId2"/>
              </w:object>
            </w:r>
            <w:r>
              <w:rPr>
                <w:rFonts w:eastAsia="Times New Roman" w:cs="Times New Roman" w:ascii="Times New Roman" w:hAnsi="Times New Roman"/>
                <w:b/>
                <w:sz w:val="26"/>
                <w:szCs w:val="26"/>
              </w:rPr>
              <w:t xml:space="preserve">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 U: Hiệu điện thế (V)</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 I: Cường độ dòng điện (A)</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 t: Thời gian (s)</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HS khác nhận xét, bổ sung</w:t>
            </w:r>
          </w:p>
        </w:tc>
      </w:tr>
      <w:tr>
        <w:trPr/>
        <w:tc>
          <w:tcPr>
            <w:tcW w:w="259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4: GV kết luận nhận định</w:t>
            </w:r>
          </w:p>
        </w:tc>
        <w:tc>
          <w:tcPr>
            <w:tcW w:w="7829"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đánh giá, nhận xét, chuẩn kiến thức.</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=&gt; GV kết luận lại khái niệm năng lượng điện. </w:t>
            </w:r>
          </w:p>
        </w:tc>
      </w:tr>
    </w:tbl>
    <w:p>
      <w:pPr>
        <w:pStyle w:val="LOnormal"/>
        <w:spacing w:lineRule="auto" w:line="240" w:before="0" w:after="0"/>
        <w:jc w:val="both"/>
        <w:rPr/>
      </w:pPr>
      <w:r>
        <w:rPr>
          <w:rFonts w:eastAsia="Times New Roman" w:cs="Times New Roman" w:ascii="Times New Roman" w:hAnsi="Times New Roman"/>
          <w:b/>
          <w:color w:val="000000"/>
          <w:sz w:val="26"/>
          <w:szCs w:val="26"/>
        </w:rPr>
        <w:t>Tiết 64</w:t>
      </w:r>
    </w:p>
    <w:p>
      <w:pPr>
        <w:pStyle w:val="LOnormal"/>
        <w:spacing w:lineRule="auto" w:line="240" w:before="0" w:after="0"/>
        <w:jc w:val="both"/>
        <w:rPr/>
      </w:pPr>
      <w:r>
        <w:rPr>
          <w:rFonts w:eastAsia="Times New Roman" w:cs="Times New Roman" w:ascii="Times New Roman" w:hAnsi="Times New Roman"/>
          <w:b/>
          <w:color w:val="000000"/>
          <w:sz w:val="26"/>
          <w:szCs w:val="26"/>
        </w:rPr>
        <w:t>Hoạt động 2.2. Công suất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a. Mục tiêu: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viết được biểu thức tính công suất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b. Nội dung: </w:t>
      </w:r>
      <w:r>
        <w:rPr>
          <w:rFonts w:eastAsia="Times New Roman" w:cs="Times New Roman" w:ascii="Times New Roman" w:hAnsi="Times New Roman"/>
          <w:color w:val="000000"/>
          <w:sz w:val="26"/>
          <w:szCs w:val="26"/>
        </w:rPr>
        <w:t>GV tổ chức cho HS tìm hiểu SGK viết biểu thức tính công suất điện.</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 Sản phẩm học tập: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Viết được biểu thức tính công suất điện</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d. Tổ chức hoạt động:</w:t>
      </w:r>
    </w:p>
    <w:tbl>
      <w:tblPr>
        <w:tblStyle w:val="Table3"/>
        <w:tblW w:w="10421" w:type="dxa"/>
        <w:jc w:val="left"/>
        <w:tblInd w:w="-108" w:type="dxa"/>
        <w:tblCellMar>
          <w:top w:w="0" w:type="dxa"/>
          <w:left w:w="108" w:type="dxa"/>
          <w:bottom w:w="0" w:type="dxa"/>
          <w:right w:w="108" w:type="dxa"/>
        </w:tblCellMar>
        <w:tblLook w:val="0400"/>
      </w:tblPr>
      <w:tblGrid>
        <w:gridCol w:w="2595"/>
        <w:gridCol w:w="7825"/>
      </w:tblGrid>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Các bước thực hiện</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center"/>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Nội dung các bước</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Bướ1: GV giao nhiệm vụ</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cho HS tự đọc SGK phần II, hướng dẫn HS thảo luận để từ đó học sinh viết được biểu thức tính công suất điện</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2: HS thực hiện nhiệm vụ</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theo dõi SGK, tự đọc phần II và trả lời các câu hỏi theo yêu cầu của GV.</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chăm chú nghe giảng, chú ý cách trình bày lời giải của GV trong quá trình làm bài tập. </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Thảo luận nhóm để tìm câu trả lời cho câu hỏi theo yêu cầu của giáo viên. </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Bước3: Báo cáo, thảo luận</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1 - 2 bạn đứng tại chỗ trình bày câu trả lời cho câu hỏi.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Công suất tiêu thụ năng lượng điện (gọi công suất) của một đoạn mạch là năng lượng mà mạch tiêu thụ trong một đơn vị thời gian.</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Công thức:</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
            <m:oMath xmlns:m="http://schemas.openxmlformats.org/officeDocument/2006/math">
              <m:r>
                <w:rPr>
                  <w:rFonts w:ascii="Cambria Math" w:hAnsi="Cambria Math"/>
                </w:rPr>
                <m:t xml:space="preserve">p</m:t>
              </m:r>
              <m:r>
                <w:rPr>
                  <w:rFonts w:ascii="Cambria Math" w:hAnsi="Cambria Math"/>
                </w:rPr>
                <m:t xml:space="preserve">=</m:t>
              </m:r>
              <m:f>
                <m:num>
                  <m:sSup>
                    <m:e>
                      <m:r>
                        <w:rPr>
                          <w:rFonts w:ascii="Cambria Math" w:hAnsi="Cambria Math"/>
                        </w:rPr>
                        <m:t xml:space="preserve">U</m:t>
                      </m:r>
                    </m:e>
                    <m:sup>
                      <m:r>
                        <w:rPr>
                          <w:rFonts w:ascii="Cambria Math" w:hAnsi="Cambria Math"/>
                        </w:rPr>
                        <m:t xml:space="preserve">2</m:t>
                      </m:r>
                    </m:sup>
                  </m:sSup>
                </m:num>
                <m:den>
                  <m:r>
                    <w:rPr>
                      <w:rFonts w:ascii="Cambria Math" w:hAnsi="Cambria Math"/>
                    </w:rPr>
                    <m:t xml:space="preserve">R</m:t>
                  </m:r>
                </m:den>
              </m:f>
              <m:r>
                <w:rPr>
                  <w:rFonts w:ascii="Cambria Math" w:hAnsi="Cambria Math"/>
                </w:rPr>
                <m:t xml:space="preserve">=</m:t>
              </m:r>
              <m:r>
                <w:rPr>
                  <w:rFonts w:ascii="Cambria Math" w:hAnsi="Cambria Math"/>
                </w:rPr>
                <m:t xml:space="preserve">UI</m:t>
              </m:r>
            </m:oMath>
            <w:r>
              <w:rPr>
                <w:rFonts w:eastAsia="Times New Roman" w:cs="Times New Roman" w:ascii="Times New Roman" w:hAnsi="Times New Roman"/>
                <w:sz w:val="26"/>
                <w:szCs w:val="26"/>
              </w:rPr>
              <w:t xml:space="preserve">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p: Công suất (W).</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U: Hiệu điện thế (V).</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R: Điện trở (</w:t>
            </w:r>
            <w:r>
              <w:rPr/>
              <w:object>
                <v:shape id="ole_rId4" style="width:13.5pt;height:13.5pt" o:ole="">
                  <v:imagedata r:id="rId5" o:title=""/>
                </v:shape>
                <o:OLEObject Type="Embed" ProgID="Equation.DSMT4" ShapeID="ole_rId4" DrawAspect="Content" ObjectID="_2119021658" r:id="rId4"/>
              </w:object>
            </w:r>
            <w:r>
              <w:rPr>
                <w:rFonts w:eastAsia="Times New Roman" w:cs="Times New Roman" w:ascii="Times New Roman" w:hAnsi="Times New Roman"/>
                <w:sz w:val="26"/>
                <w:szCs w:val="26"/>
              </w:rPr>
              <w:t>).</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I: Cường độ dòng điện (A).</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HS khác nhận xét, bổ sung</w:t>
            </w:r>
          </w:p>
        </w:tc>
      </w:tr>
      <w:tr>
        <w:trPr/>
        <w:tc>
          <w:tcPr>
            <w:tcW w:w="259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4: GV kết luận nhận định</w:t>
            </w:r>
          </w:p>
        </w:tc>
        <w:tc>
          <w:tcPr>
            <w:tcW w:w="7825"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đánh giá, nhận xét, tổng kết và chuyển sang nội dung luyện tập.</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=&gt;</w:t>
            </w: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b/>
                <w:color w:val="000000"/>
                <w:sz w:val="26"/>
                <w:szCs w:val="26"/>
              </w:rPr>
              <w:t>Kết luận</w:t>
            </w:r>
            <w:r>
              <w:rPr>
                <w:rFonts w:eastAsia="Times New Roman" w:cs="Times New Roman" w:ascii="Times New Roman" w:hAnsi="Times New Roman"/>
                <w:color w:val="000000"/>
                <w:sz w:val="26"/>
                <w:szCs w:val="26"/>
              </w:rPr>
              <w:t>: Các em cần phải lưu ý các thiết bị điện đạt cống suất ghi trên thiết bị khi sử dụng đúng hiệu điện thế định mức.</w:t>
            </w:r>
          </w:p>
        </w:tc>
      </w:tr>
    </w:tbl>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Hoạt động 3. Luyện tập</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 xml:space="preserve">a. Mục tiêu: </w:t>
      </w:r>
      <w:r>
        <w:rPr>
          <w:rFonts w:eastAsia="Times New Roman" w:cs="Times New Roman" w:ascii="Times New Roman" w:hAnsi="Times New Roman"/>
          <w:color w:val="000000"/>
          <w:sz w:val="26"/>
          <w:szCs w:val="26"/>
        </w:rPr>
        <w:t>HS làm được các bài tập liên quan đến điện năng tiêu thụ và công suất điện.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b. Nội dung: </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GV cho HS đọc và tóm tắt bài tập ví dụ.</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HS nhắc lại công thức tính nhiệt lượng thu vào nước và hiệu suất.</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GV hướng dẫn HS hoàn thành bài tập 1, 2 </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 Sản phẩm học tập: </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HS tóm tắt đề bài.</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HS viết công thức tính nhiệt lượng thu vào nước và hiệu suất.</w:t>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làm bài tập 1,2.</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d. Tổ chức hoạt động:</w:t>
      </w:r>
    </w:p>
    <w:tbl>
      <w:tblPr>
        <w:tblStyle w:val="Table4"/>
        <w:tblW w:w="10421" w:type="dxa"/>
        <w:jc w:val="left"/>
        <w:tblInd w:w="-108" w:type="dxa"/>
        <w:tblCellMar>
          <w:top w:w="0" w:type="dxa"/>
          <w:left w:w="108" w:type="dxa"/>
          <w:bottom w:w="0" w:type="dxa"/>
          <w:right w:w="108" w:type="dxa"/>
        </w:tblCellMar>
        <w:tblLook w:val="0400"/>
      </w:tblPr>
      <w:tblGrid>
        <w:gridCol w:w="2584"/>
        <w:gridCol w:w="7836"/>
      </w:tblGrid>
      <w:tr>
        <w:trPr/>
        <w:tc>
          <w:tcPr>
            <w:tcW w:w="2584"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Các bước thực hiện</w:t>
            </w:r>
          </w:p>
        </w:tc>
        <w:tc>
          <w:tcPr>
            <w:tcW w:w="7836"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center"/>
              <w:rPr>
                <w:rFonts w:ascii="Times New Roman" w:hAnsi="Times New Roman" w:eastAsia="Times New Roman" w:cs="Times New Roman"/>
                <w:sz w:val="26"/>
                <w:szCs w:val="26"/>
              </w:rPr>
            </w:pPr>
            <w:r>
              <w:rPr>
                <w:rFonts w:eastAsia="Times New Roman" w:cs="Times New Roman" w:ascii="Times New Roman" w:hAnsi="Times New Roman"/>
                <w:b/>
                <w:color w:val="000000"/>
                <w:sz w:val="26"/>
                <w:szCs w:val="26"/>
              </w:rPr>
              <w:t>Nội dung các bước</w:t>
            </w:r>
          </w:p>
        </w:tc>
      </w:tr>
      <w:tr>
        <w:trPr/>
        <w:tc>
          <w:tcPr>
            <w:tcW w:w="258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Bướ1: GV giao nhiệm vụ</w:t>
            </w:r>
          </w:p>
        </w:tc>
        <w:tc>
          <w:tcPr>
            <w:tcW w:w="7836"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yêu cầu HS đọc sách mục III và mục đọc hiểu và trả lời các câu hỏi trong SGK?</w:t>
            </w:r>
          </w:p>
        </w:tc>
      </w:tr>
      <w:tr>
        <w:trPr/>
        <w:tc>
          <w:tcPr>
            <w:tcW w:w="258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2: HS thực hiện nhiệm vụ</w:t>
            </w:r>
          </w:p>
        </w:tc>
        <w:tc>
          <w:tcPr>
            <w:tcW w:w="7836"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trả lời các câu hỏi trong SGK</w:t>
            </w:r>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HS dựa vào đồ thị hình 9.2 để hoàn thành các câu hỏi trong SGK.</w:t>
            </w:r>
          </w:p>
        </w:tc>
      </w:tr>
      <w:tr>
        <w:trPr/>
        <w:tc>
          <w:tcPr>
            <w:tcW w:w="258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Bước3: Báo cáo, thảo luận</w:t>
            </w:r>
          </w:p>
        </w:tc>
        <w:tc>
          <w:tcPr>
            <w:tcW w:w="7836"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1 - 2 bạn đứng tại chỗ trình bày câu trả lời cho câu hỏi.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Điện trở mỗi đèn: </w:t>
            </w:r>
          </w:p>
          <w:p>
            <w:pPr>
              <w:pStyle w:val="LOnormal"/>
              <w:jc w:val="both"/>
              <w:rPr>
                <w:rFonts w:ascii="Times New Roman" w:hAnsi="Times New Roman" w:eastAsia="Times New Roman" w:cs="Times New Roman"/>
                <w:sz w:val="26"/>
                <w:szCs w:val="26"/>
              </w:rPr>
            </w:pPr>
            <w:r>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f>
                <m:num>
                  <m:sSup>
                    <m:e>
                      <m:sSub>
                        <m:e>
                          <m:r>
                            <w:rPr>
                              <w:rFonts w:ascii="Cambria Math" w:hAnsi="Cambria Math"/>
                            </w:rPr>
                            <m:t xml:space="preserve">U</m:t>
                          </m:r>
                        </m:e>
                        <m:sub>
                          <m:r>
                            <w:rPr>
                              <w:rFonts w:ascii="Cambria Math" w:hAnsi="Cambria Math"/>
                            </w:rPr>
                            <m:t xml:space="preserve">1</m:t>
                          </m:r>
                        </m:sub>
                      </m:sSub>
                    </m:e>
                    <m:sup>
                      <m:r>
                        <w:rPr>
                          <w:rFonts w:ascii="Cambria Math" w:hAnsi="Cambria Math"/>
                        </w:rPr>
                        <m:t xml:space="preserve">2</m:t>
                      </m:r>
                    </m:sup>
                  </m:sSup>
                </m:num>
                <m:den>
                  <m:sSub>
                    <m:e>
                      <m:r>
                        <w:rPr>
                          <w:rFonts w:ascii="Cambria Math" w:hAnsi="Cambria Math"/>
                        </w:rPr>
                        <m:t xml:space="preserve">P</m:t>
                      </m:r>
                    </m:e>
                    <m:sub>
                      <m:r>
                        <w:rPr>
                          <w:rFonts w:ascii="Cambria Math" w:hAnsi="Cambria Math"/>
                        </w:rPr>
                        <m:t xml:space="preserve">1</m:t>
                      </m:r>
                    </m:sub>
                  </m:sSub>
                </m:den>
              </m:f>
              <m:r>
                <w:rPr>
                  <w:rFonts w:ascii="Cambria Math" w:hAnsi="Cambria Math"/>
                </w:rPr>
                <m:t xml:space="preserve">=</m:t>
              </m:r>
              <m:f>
                <m:num>
                  <m:r>
                    <w:rPr>
                      <w:rFonts w:ascii="Cambria Math" w:hAnsi="Cambria Math"/>
                    </w:rPr>
                    <m:t xml:space="preserve">22</m:t>
                  </m:r>
                  <m:sSup>
                    <m:e>
                      <m:r>
                        <w:rPr>
                          <w:rFonts w:ascii="Cambria Math" w:hAnsi="Cambria Math"/>
                        </w:rPr>
                        <m:t xml:space="preserve">0</m:t>
                      </m:r>
                    </m:e>
                    <m:sup>
                      <m:r>
                        <w:rPr>
                          <w:rFonts w:ascii="Cambria Math" w:hAnsi="Cambria Math"/>
                        </w:rPr>
                        <m:t xml:space="preserve">2</m:t>
                      </m:r>
                    </m:sup>
                  </m:sSup>
                </m:num>
                <m:den>
                  <m:r>
                    <w:rPr>
                      <w:rFonts w:ascii="Cambria Math" w:hAnsi="Cambria Math"/>
                    </w:rPr>
                    <m:t xml:space="preserve">20</m:t>
                  </m:r>
                </m:den>
              </m:f>
              <m:r>
                <w:rPr>
                  <w:rFonts w:ascii="Cambria Math" w:hAnsi="Cambria Math"/>
                </w:rPr>
                <m:t xml:space="preserve">=</m:t>
              </m:r>
              <m:r>
                <w:rPr>
                  <w:rFonts w:ascii="Cambria Math" w:hAnsi="Cambria Math"/>
                </w:rPr>
                <m:t xml:space="preserve">2420</m:t>
              </m:r>
              <m:r>
                <w:rPr>
                  <w:rFonts w:ascii="Cambria Math" w:hAnsi="Cambria Math"/>
                </w:rPr>
                <m:t xml:space="preserve">Ω</m:t>
              </m:r>
            </m:oMath>
            <w:r>
              <w:rPr>
                <w:rFonts w:eastAsia="Times New Roman" w:cs="Times New Roman" w:ascii="Times New Roman" w:hAnsi="Times New Roman"/>
                <w:sz w:val="26"/>
                <w:szCs w:val="26"/>
              </w:rPr>
              <w:t xml:space="preserve"> </w:t>
            </w:r>
          </w:p>
          <w:p>
            <w:pPr>
              <w:pStyle w:val="LOnormal"/>
              <w:jc w:val="left"/>
              <w:rPr>
                <w:rFonts w:ascii="Cambria Math" w:hAnsi="Cambria Math" w:eastAsia="Cambria Math" w:cs="Cambria Math"/>
                <w:sz w:val="26"/>
                <w:szCs w:val="26"/>
              </w:rPr>
            </w:pPr>
            <w:r>
              <w:rPr/>
            </w:r>
            <m:oMath xmlns:m="http://schemas.openxmlformats.org/officeDocument/2006/math">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f>
                <m:num>
                  <m:sSup>
                    <m:e>
                      <m:sSub>
                        <m:e>
                          <m:r>
                            <w:rPr>
                              <w:rFonts w:ascii="Cambria Math" w:hAnsi="Cambria Math"/>
                            </w:rPr>
                            <m:t xml:space="preserve">U</m:t>
                          </m:r>
                        </m:e>
                        <m:sub>
                          <m:r>
                            <w:rPr>
                              <w:rFonts w:ascii="Cambria Math" w:hAnsi="Cambria Math"/>
                            </w:rPr>
                            <m:t xml:space="preserve">2</m:t>
                          </m:r>
                        </m:sub>
                      </m:sSub>
                    </m:e>
                    <m:sup>
                      <m:r>
                        <w:rPr>
                          <w:rFonts w:ascii="Cambria Math" w:hAnsi="Cambria Math"/>
                        </w:rPr>
                        <m:t xml:space="preserve">2</m:t>
                      </m:r>
                    </m:sup>
                  </m:sSup>
                </m:num>
                <m:den>
                  <m:sSub>
                    <m:e>
                      <m:r>
                        <w:rPr>
                          <w:rFonts w:ascii="Cambria Math" w:hAnsi="Cambria Math"/>
                        </w:rPr>
                        <m:t xml:space="preserve">P</m:t>
                      </m:r>
                    </m:e>
                    <m:sub>
                      <m:r>
                        <w:rPr>
                          <w:rFonts w:ascii="Cambria Math" w:hAnsi="Cambria Math"/>
                        </w:rPr>
                        <m:t xml:space="preserve">2</m:t>
                      </m:r>
                    </m:sub>
                  </m:sSub>
                </m:den>
              </m:f>
              <m:r>
                <w:rPr>
                  <w:rFonts w:ascii="Cambria Math" w:hAnsi="Cambria Math"/>
                </w:rPr>
                <m:t xml:space="preserve">=</m:t>
              </m:r>
              <m:f>
                <m:num>
                  <m:r>
                    <w:rPr>
                      <w:rFonts w:ascii="Cambria Math" w:hAnsi="Cambria Math"/>
                    </w:rPr>
                    <m:t xml:space="preserve">22</m:t>
                  </m:r>
                  <m:sSup>
                    <m:e>
                      <m:r>
                        <w:rPr>
                          <w:rFonts w:ascii="Cambria Math" w:hAnsi="Cambria Math"/>
                        </w:rPr>
                        <m:t xml:space="preserve">0</m:t>
                      </m:r>
                    </m:e>
                    <m:sup>
                      <m:r>
                        <w:rPr>
                          <w:rFonts w:ascii="Cambria Math" w:hAnsi="Cambria Math"/>
                        </w:rPr>
                        <m:t xml:space="preserve">2</m:t>
                      </m:r>
                    </m:sup>
                  </m:sSup>
                </m:num>
                <m:den>
                  <m:r>
                    <w:rPr>
                      <w:rFonts w:ascii="Cambria Math" w:hAnsi="Cambria Math"/>
                    </w:rPr>
                    <m:t xml:space="preserve">10</m:t>
                  </m:r>
                </m:den>
              </m:f>
              <m:r>
                <w:rPr>
                  <w:rFonts w:ascii="Cambria Math" w:hAnsi="Cambria Math"/>
                </w:rPr>
                <m:t xml:space="preserve">=</m:t>
              </m:r>
              <m:r>
                <w:rPr>
                  <w:rFonts w:ascii="Cambria Math" w:hAnsi="Cambria Math"/>
                </w:rPr>
                <m:t xml:space="preserve">4840</m:t>
              </m:r>
              <m:r>
                <w:rPr>
                  <w:rFonts w:ascii="Cambria Math" w:hAnsi="Cambria Math"/>
                </w:rPr>
                <m:t xml:space="preserve">Ω</m:t>
              </m:r>
            </m:oMath>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Điện năng tiêu thụ của mỗi đèn</w:t>
            </w:r>
          </w:p>
          <w:p>
            <w:pPr>
              <w:pStyle w:val="LOnormal"/>
              <w:jc w:val="both"/>
              <w:rPr>
                <w:rFonts w:ascii="Times New Roman" w:hAnsi="Times New Roman" w:eastAsia="Times New Roman" w:cs="Times New Roman"/>
                <w:sz w:val="26"/>
                <w:szCs w:val="26"/>
              </w:rPr>
            </w:pPr>
            <w:r>
              <w:rPr/>
            </w:r>
            <m:oMath xmlns:m="http://schemas.openxmlformats.org/officeDocument/2006/math">
              <m:sSub>
                <m:e>
                  <m:r>
                    <w:rPr>
                      <w:rFonts w:ascii="Cambria Math" w:hAnsi="Cambria Math"/>
                    </w:rPr>
                    <m:t xml:space="preserve">A</m:t>
                  </m:r>
                </m:e>
                <m:sub>
                  <m:r>
                    <w:rPr>
                      <w:rFonts w:ascii="Cambria Math" w:hAnsi="Cambria Math"/>
                    </w:rPr>
                    <m:t xml:space="preserve">1</m:t>
                  </m:r>
                </m:sub>
              </m:sSub>
              <m:r>
                <w:rPr>
                  <w:rFonts w:ascii="Cambria Math" w:hAnsi="Cambria Math"/>
                </w:rPr>
                <m:t xml:space="preserve">=</m:t>
              </m:r>
              <m:f>
                <m:num>
                  <m:sSup>
                    <m:e>
                      <m:r>
                        <w:rPr>
                          <w:rFonts w:ascii="Cambria Math" w:hAnsi="Cambria Math"/>
                        </w:rPr>
                        <m:t xml:space="preserve">U</m:t>
                      </m:r>
                    </m:e>
                    <m:sup>
                      <m:r>
                        <w:rPr>
                          <w:rFonts w:ascii="Cambria Math" w:hAnsi="Cambria Math"/>
                        </w:rPr>
                        <m:t xml:space="preserve">2</m:t>
                      </m:r>
                    </m:sup>
                  </m:sSup>
                  <m:r>
                    <w:rPr>
                      <w:rFonts w:ascii="Cambria Math" w:hAnsi="Cambria Math"/>
                    </w:rPr>
                    <m:t xml:space="preserve">.</m:t>
                  </m:r>
                  <m:r>
                    <w:rPr>
                      <w:rFonts w:ascii="Cambria Math" w:hAnsi="Cambria Math"/>
                    </w:rPr>
                    <m:t xml:space="preserve">t</m:t>
                  </m:r>
                </m:num>
                <m:den>
                  <m:sSub>
                    <m:e>
                      <m:r>
                        <w:rPr>
                          <w:rFonts w:ascii="Cambria Math" w:hAnsi="Cambria Math"/>
                        </w:rPr>
                        <m:t xml:space="preserve">R</m:t>
                      </m:r>
                    </m:e>
                    <m:sub>
                      <m:r>
                        <w:rPr>
                          <w:rFonts w:ascii="Cambria Math" w:hAnsi="Cambria Math"/>
                        </w:rPr>
                        <m:t xml:space="preserve">1</m:t>
                      </m:r>
                    </m:sub>
                  </m:sSub>
                  <m:f>
                    <m:num>
                      <m:r>
                        <w:rPr>
                          <w:rFonts w:ascii="Cambria Math" w:hAnsi="Cambria Math"/>
                        </w:rPr>
                        <m:t xml:space="preserve">20</m:t>
                      </m:r>
                      <m:sSup>
                        <m:e>
                          <m:r>
                            <w:rPr>
                              <w:rFonts w:ascii="Cambria Math" w:hAnsi="Cambria Math"/>
                            </w:rPr>
                            <m:t xml:space="preserve">0</m:t>
                          </m:r>
                        </m:e>
                        <m:sup>
                          <m:r>
                            <w:rPr>
                              <w:rFonts w:ascii="Cambria Math" w:hAnsi="Cambria Math"/>
                            </w:rPr>
                            <m:t xml:space="preserve">2</m:t>
                          </m:r>
                        </m:sup>
                      </m:sSup>
                      <m:r>
                        <w:rPr>
                          <w:rFonts w:ascii="Cambria Math" w:hAnsi="Cambria Math"/>
                        </w:rPr>
                        <m:t xml:space="preserve">.2</m:t>
                      </m:r>
                      <m:r>
                        <w:rPr>
                          <w:rFonts w:ascii="Cambria Math" w:hAnsi="Cambria Math"/>
                        </w:rPr>
                        <m:t xml:space="preserve">.3600</m:t>
                      </m:r>
                    </m:num>
                    <m:den>
                      <m:r>
                        <w:rPr>
                          <w:rFonts w:ascii="Cambria Math" w:hAnsi="Cambria Math"/>
                        </w:rPr>
                        <m:t xml:space="preserve">2420</m:t>
                      </m:r>
                    </m:den>
                  </m:f>
                </m:den>
              </m:f>
            </m:oMath>
            <w:r>
              <w:rPr>
                <w:rFonts w:eastAsia="Times New Roman" w:cs="Times New Roman" w:ascii="Times New Roman" w:hAnsi="Times New Roman"/>
                <w:sz w:val="26"/>
                <w:szCs w:val="26"/>
              </w:rPr>
              <w:t xml:space="preserve"> </w:t>
            </w:r>
          </w:p>
          <w:p>
            <w:pPr>
              <w:pStyle w:val="LOnormal"/>
              <w:jc w:val="left"/>
              <w:rPr>
                <w:rFonts w:ascii="Cambria Math" w:hAnsi="Cambria Math" w:eastAsia="Cambria Math" w:cs="Cambria Math"/>
                <w:sz w:val="26"/>
                <w:szCs w:val="26"/>
              </w:rPr>
            </w:pPr>
            <w:r>
              <w:rPr/>
            </w:r>
            <m:oMath xmlns:m="http://schemas.openxmlformats.org/officeDocument/2006/math">
              <m:sSub>
                <m:e>
                  <m:r>
                    <w:rPr>
                      <w:rFonts w:ascii="Cambria Math" w:hAnsi="Cambria Math"/>
                    </w:rPr>
                    <m:t xml:space="preserve">A</m:t>
                  </m:r>
                </m:e>
                <m:sub>
                  <m:r>
                    <w:rPr>
                      <w:rFonts w:ascii="Cambria Math" w:hAnsi="Cambria Math"/>
                    </w:rPr>
                    <m:t xml:space="preserve">2</m:t>
                  </m:r>
                </m:sub>
              </m:sSub>
              <m:r>
                <w:rPr>
                  <w:rFonts w:ascii="Cambria Math" w:hAnsi="Cambria Math"/>
                </w:rPr>
                <m:t xml:space="preserve">=</m:t>
              </m:r>
              <m:f>
                <m:num>
                  <m:sSup>
                    <m:e>
                      <m:r>
                        <w:rPr>
                          <w:rFonts w:ascii="Cambria Math" w:hAnsi="Cambria Math"/>
                        </w:rPr>
                        <m:t xml:space="preserve">U</m:t>
                      </m:r>
                    </m:e>
                    <m:sup>
                      <m:r>
                        <w:rPr>
                          <w:rFonts w:ascii="Cambria Math" w:hAnsi="Cambria Math"/>
                        </w:rPr>
                        <m:t xml:space="preserve">2</m:t>
                      </m:r>
                    </m:sup>
                  </m:sSup>
                  <m:r>
                    <w:rPr>
                      <w:rFonts w:ascii="Cambria Math" w:hAnsi="Cambria Math"/>
                    </w:rPr>
                    <m:t xml:space="preserve">.</m:t>
                  </m:r>
                  <m:r>
                    <w:rPr>
                      <w:rFonts w:ascii="Cambria Math" w:hAnsi="Cambria Math"/>
                    </w:rPr>
                    <m:t xml:space="preserve">t</m:t>
                  </m:r>
                </m:num>
                <m:den>
                  <m:sSub>
                    <m:e>
                      <m:r>
                        <w:rPr>
                          <w:rFonts w:ascii="Cambria Math" w:hAnsi="Cambria Math"/>
                        </w:rPr>
                        <m:t xml:space="preserve">R</m:t>
                      </m:r>
                    </m:e>
                    <m:sub>
                      <m:r>
                        <w:rPr>
                          <w:rFonts w:ascii="Cambria Math" w:hAnsi="Cambria Math"/>
                        </w:rPr>
                        <m:t xml:space="preserve">2</m:t>
                      </m:r>
                    </m:sub>
                  </m:sSub>
                  <m:f>
                    <m:num>
                      <m:r>
                        <w:rPr>
                          <w:rFonts w:ascii="Cambria Math" w:hAnsi="Cambria Math"/>
                        </w:rPr>
                        <m:t xml:space="preserve">20</m:t>
                      </m:r>
                      <m:sSup>
                        <m:e>
                          <m:r>
                            <w:rPr>
                              <w:rFonts w:ascii="Cambria Math" w:hAnsi="Cambria Math"/>
                            </w:rPr>
                            <m:t xml:space="preserve">0</m:t>
                          </m:r>
                        </m:e>
                        <m:sup>
                          <m:r>
                            <w:rPr>
                              <w:rFonts w:ascii="Cambria Math" w:hAnsi="Cambria Math"/>
                            </w:rPr>
                            <m:t xml:space="preserve">2</m:t>
                          </m:r>
                        </m:sup>
                      </m:sSup>
                      <m:r>
                        <w:rPr>
                          <w:rFonts w:ascii="Cambria Math" w:hAnsi="Cambria Math"/>
                        </w:rPr>
                        <m:t xml:space="preserve">.2</m:t>
                      </m:r>
                      <m:r>
                        <w:rPr>
                          <w:rFonts w:ascii="Cambria Math" w:hAnsi="Cambria Math"/>
                        </w:rPr>
                        <m:t xml:space="preserve">.3600</m:t>
                      </m:r>
                    </m:num>
                    <m:den>
                      <m:r>
                        <w:rPr>
                          <w:rFonts w:ascii="Cambria Math" w:hAnsi="Cambria Math"/>
                        </w:rPr>
                        <m:t xml:space="preserve">4840</m:t>
                      </m:r>
                    </m:den>
                  </m:f>
                </m:den>
              </m:f>
            </m:oMath>
          </w:p>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 GV mời HS khác nhận xét, bổ sung</w:t>
            </w:r>
          </w:p>
        </w:tc>
      </w:tr>
      <w:tr>
        <w:trPr/>
        <w:tc>
          <w:tcPr>
            <w:tcW w:w="258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Bước 4: GV kết luận nhận định</w:t>
            </w:r>
          </w:p>
        </w:tc>
        <w:tc>
          <w:tcPr>
            <w:tcW w:w="7836"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sz w:val="26"/>
                <w:szCs w:val="26"/>
              </w:rPr>
            </w:pPr>
            <w:r>
              <w:rPr>
                <w:rFonts w:eastAsia="Times New Roman" w:cs="Times New Roman" w:ascii="Times New Roman" w:hAnsi="Times New Roman"/>
                <w:color w:val="000000"/>
                <w:sz w:val="26"/>
                <w:szCs w:val="26"/>
              </w:rPr>
              <w:t>GV đánh giá, nhận xét, chuẩn kiến thức.</w:t>
            </w:r>
          </w:p>
        </w:tc>
      </w:tr>
    </w:tbl>
    <w:p>
      <w:pPr>
        <w:pStyle w:val="LOnormal"/>
        <w:spacing w:lineRule="auto" w:line="240" w:before="0" w:after="0"/>
        <w:jc w:val="both"/>
        <w:rPr/>
      </w:pPr>
      <w:r>
        <w:rPr>
          <w:rFonts w:eastAsia="Times New Roman" w:cs="Times New Roman" w:ascii="Times New Roman" w:hAnsi="Times New Roman"/>
          <w:b/>
          <w:color w:val="000000"/>
          <w:sz w:val="26"/>
          <w:szCs w:val="26"/>
        </w:rPr>
        <w:t>Tiết 65</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 xml:space="preserve">Hoạt động 4. Vận dụng </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a. Mục tiêu</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 xml:space="preserve">Vận dụng kiến thức đã học để làm bài tập </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b. Nội dung</w:t>
      </w:r>
    </w:p>
    <w:p>
      <w:pPr>
        <w:pStyle w:val="LOnormal"/>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GV giao nhiệm vụ về nhà cho HS</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c. Sản phẩm</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 xml:space="preserve">HS nắm vững và vận dụng kiến thức về đồ thị độ dịch chuyển – thời gian để làm bài tập. </w:t>
      </w:r>
    </w:p>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d. Tổ chức thực hiện</w:t>
      </w:r>
    </w:p>
    <w:tbl>
      <w:tblPr>
        <w:tblStyle w:val="Table5"/>
        <w:tblW w:w="10195" w:type="dxa"/>
        <w:jc w:val="left"/>
        <w:tblInd w:w="-108" w:type="dxa"/>
        <w:tblCellMar>
          <w:top w:w="0" w:type="dxa"/>
          <w:left w:w="108" w:type="dxa"/>
          <w:bottom w:w="0" w:type="dxa"/>
          <w:right w:w="108" w:type="dxa"/>
        </w:tblCellMar>
        <w:tblLook w:val="0400"/>
      </w:tblPr>
      <w:tblGrid>
        <w:gridCol w:w="2687"/>
        <w:gridCol w:w="7507"/>
      </w:tblGrid>
      <w:tr>
        <w:trPr/>
        <w:tc>
          <w:tcPr>
            <w:tcW w:w="2687"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Các bước thực hiện</w:t>
            </w:r>
          </w:p>
        </w:tc>
        <w:tc>
          <w:tcPr>
            <w:tcW w:w="7507"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Nội dung thực hiện</w:t>
            </w:r>
          </w:p>
        </w:tc>
      </w:tr>
      <w:tr>
        <w:trPr/>
        <w:tc>
          <w:tcPr>
            <w:tcW w:w="2687"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sz w:val="26"/>
                <w:szCs w:val="26"/>
              </w:rPr>
              <w:t>Bước 1: GV giao nhiệm vụ</w:t>
            </w:r>
          </w:p>
        </w:tc>
        <w:tc>
          <w:tcPr>
            <w:tcW w:w="750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GV đưa ra câu hỏi:</w:t>
            </w:r>
          </w:p>
          <w:p>
            <w:pPr>
              <w:pStyle w:val="LO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6"/>
                <w:szCs w:val="2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Bài tập: Một bếp điện được sử dụng liên tục trong 1,8 giờ ở hiệu điện thế nhất định, khi đó chỉ số trên công tơ điện tăng 2,4 kW.h. Giả sử trong thời gian này không sử dụng thêm các thiết bị điện khác.</w:t>
            </w:r>
          </w:p>
          <w:p>
            <w:pPr>
              <w:pStyle w:val="LO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6"/>
                <w:szCs w:val="2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a) Tính năng lượng điện mà bếp tiêu thụ và công suất tiêu thụ năng lượng điện trong thời gian trên?</w:t>
            </w:r>
          </w:p>
          <w:p>
            <w:pPr>
              <w:pStyle w:val="LOnormal"/>
              <w:keepNext w:val="false"/>
              <w:keepLines w:val="false"/>
              <w:widowControl/>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6"/>
                <w:szCs w:val="2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b) Tính số tiền phải trả khi dùng bếp điện trên. Biết mỗi ngày 1,8 giờ trong thời gian một tháng (30 ngày)? Giả sử 1kWh có giá 2000 đồng.</w:t>
            </w:r>
          </w:p>
        </w:tc>
      </w:tr>
      <w:tr>
        <w:trPr/>
        <w:tc>
          <w:tcPr>
            <w:tcW w:w="2687"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sz w:val="26"/>
                <w:szCs w:val="26"/>
              </w:rPr>
              <w:t>Bước 2: HS thực hiện nhiệm vụ</w:t>
            </w:r>
          </w:p>
        </w:tc>
        <w:tc>
          <w:tcPr>
            <w:tcW w:w="750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Suy nghĩ và trả lời câu hỏi 1 trên lớp</w:t>
            </w:r>
          </w:p>
          <w:p>
            <w:pPr>
              <w:pStyle w:val="LOnormal"/>
              <w:spacing w:before="0" w:after="20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 Về nhà hoàn thành câu hỏi 2. </w:t>
            </w:r>
          </w:p>
        </w:tc>
      </w:tr>
      <w:tr>
        <w:trPr/>
        <w:tc>
          <w:tcPr>
            <w:tcW w:w="2687"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sz w:val="26"/>
                <w:szCs w:val="26"/>
              </w:rPr>
              <w:t>Bước 3: Báo cáo, thảo luận</w:t>
            </w:r>
          </w:p>
        </w:tc>
        <w:tc>
          <w:tcPr>
            <w:tcW w:w="7507" w:type="dxa"/>
            <w:tcBorders>
              <w:top w:val="single" w:sz="4" w:space="0" w:color="000000"/>
              <w:left w:val="single" w:sz="4" w:space="0" w:color="000000"/>
              <w:bottom w:val="single" w:sz="4" w:space="0" w:color="000000"/>
              <w:right w:val="single" w:sz="4" w:space="0" w:color="000000"/>
            </w:tcBorders>
            <w:shd w:fill="auto" w:val="clear"/>
          </w:tcPr>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a) - </w:t>
            </w:r>
            <w:r>
              <w:rPr>
                <w:rFonts w:eastAsia="Times New Roman" w:cs="Times New Roman" w:ascii="Times New Roman" w:hAnsi="Times New Roman"/>
                <w:b w:val="false"/>
                <w:sz w:val="26"/>
                <w:szCs w:val="26"/>
              </w:rPr>
              <w:t>Năng lượng điện mà bếp tiêu thụ: A=2,4 KW.h</w:t>
            </w:r>
          </w:p>
          <w:p>
            <w:pPr>
              <w:pStyle w:val="LOnormal"/>
              <w:ind w:left="48" w:right="48" w:hanging="0"/>
              <w:jc w:val="both"/>
              <w:rPr>
                <w:rFonts w:ascii="Times New Roman" w:hAnsi="Times New Roman" w:eastAsia="Times New Roman" w:cs="Times New Roman"/>
                <w:b w:val="false"/>
                <w:b w:val="false"/>
                <w:sz w:val="26"/>
                <w:szCs w:val="26"/>
              </w:rPr>
            </w:pPr>
            <w:r>
              <w:rPr>
                <w:rFonts w:eastAsia="Times New Roman" w:cs="Times New Roman" w:ascii="Times New Roman" w:hAnsi="Times New Roman"/>
                <w:sz w:val="26"/>
                <w:szCs w:val="26"/>
              </w:rPr>
              <w:t>-</w:t>
            </w:r>
            <w:r>
              <w:rPr>
                <w:rFonts w:eastAsia="Times New Roman" w:cs="Times New Roman" w:ascii="Times New Roman" w:hAnsi="Times New Roman"/>
                <w:b w:val="false"/>
                <w:sz w:val="26"/>
                <w:szCs w:val="26"/>
              </w:rPr>
              <w:t xml:space="preserve"> Công suất tiêu thụ năng lượng điện :P=A/t=2,4./1,8=500W</w:t>
            </w:r>
          </w:p>
          <w:p>
            <w:pPr>
              <w:pStyle w:val="LOnormal"/>
              <w:jc w:val="both"/>
              <w:rPr>
                <w:rFonts w:ascii="Times New Roman" w:hAnsi="Times New Roman" w:eastAsia="Times New Roman" w:cs="Times New Roman"/>
                <w:b w:val="false"/>
                <w:b w:val="false"/>
                <w:sz w:val="26"/>
                <w:szCs w:val="26"/>
              </w:rPr>
            </w:pPr>
            <w:r>
              <w:rPr>
                <w:rFonts w:eastAsia="Times New Roman" w:cs="Times New Roman" w:ascii="Times New Roman" w:hAnsi="Times New Roman"/>
                <w:sz w:val="26"/>
                <w:szCs w:val="26"/>
              </w:rPr>
              <w:t>b)-</w:t>
            </w:r>
            <w:r>
              <w:rPr>
                <w:rFonts w:eastAsia="Times New Roman" w:cs="Times New Roman" w:ascii="Times New Roman" w:hAnsi="Times New Roman"/>
                <w:b w:val="false"/>
                <w:sz w:val="26"/>
                <w:szCs w:val="26"/>
              </w:rPr>
              <w:t xml:space="preserve"> Năng lượng điện mà bếp tiêu thụ trong 30 ngày: </w:t>
            </w:r>
          </w:p>
          <w:p>
            <w:pPr>
              <w:pStyle w:val="LOnormal"/>
              <w:jc w:val="both"/>
              <w:rPr>
                <w:rFonts w:ascii="Times New Roman" w:hAnsi="Times New Roman" w:eastAsia="Times New Roman" w:cs="Times New Roman"/>
                <w:b w:val="false"/>
                <w:b w:val="false"/>
                <w:sz w:val="26"/>
                <w:szCs w:val="26"/>
              </w:rPr>
            </w:pPr>
            <w:r>
              <w:rPr>
                <w:rFonts w:eastAsia="Times New Roman" w:cs="Times New Roman" w:ascii="Times New Roman" w:hAnsi="Times New Roman"/>
                <w:b w:val="false"/>
                <w:sz w:val="26"/>
                <w:szCs w:val="26"/>
              </w:rPr>
              <w:t>A =2,4 x 30=72KW.h</w:t>
            </w:r>
          </w:p>
          <w:p>
            <w:pPr>
              <w:pStyle w:val="LOnormal"/>
              <w:spacing w:before="0" w:after="200"/>
              <w:ind w:left="48" w:right="48" w:hanging="0"/>
              <w:jc w:val="both"/>
              <w:rPr>
                <w:rFonts w:ascii="Times New Roman" w:hAnsi="Times New Roman" w:eastAsia="Times New Roman" w:cs="Times New Roman"/>
                <w:color w:val="000000"/>
                <w:sz w:val="26"/>
                <w:szCs w:val="26"/>
              </w:rPr>
            </w:pPr>
            <w:r>
              <w:rPr>
                <w:rFonts w:eastAsia="Times New Roman" w:cs="Times New Roman" w:ascii="Times New Roman" w:hAnsi="Times New Roman"/>
                <w:sz w:val="26"/>
                <w:szCs w:val="26"/>
              </w:rPr>
              <w:t>- Số tiền điện phải trả= 72x2000=144000 đồng</w:t>
            </w:r>
          </w:p>
        </w:tc>
      </w:tr>
      <w:tr>
        <w:trPr/>
        <w:tc>
          <w:tcPr>
            <w:tcW w:w="2687"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bidi w:val="0"/>
              <w:spacing w:lineRule="auto" w:line="276" w:before="0" w:after="200"/>
              <w:jc w:val="left"/>
              <w:rPr>
                <w:rFonts w:ascii="Times New Roman" w:hAnsi="Times New Roman" w:eastAsia="Times New Roman" w:cs="Times New Roman"/>
                <w:sz w:val="26"/>
                <w:szCs w:val="26"/>
              </w:rPr>
            </w:pPr>
            <w:r>
              <w:rPr>
                <w:rFonts w:eastAsia="Times New Roman" w:cs="Times New Roman" w:ascii="Times New Roman" w:hAnsi="Times New Roman"/>
                <w:sz w:val="26"/>
                <w:szCs w:val="26"/>
              </w:rPr>
              <w:t>Bước 4: GV kết luận nhận định</w:t>
            </w:r>
          </w:p>
        </w:tc>
        <w:tc>
          <w:tcPr>
            <w:tcW w:w="7507" w:type="dxa"/>
            <w:tcBorders>
              <w:top w:val="single" w:sz="4" w:space="0" w:color="000000"/>
              <w:left w:val="single" w:sz="4" w:space="0" w:color="000000"/>
              <w:bottom w:val="single" w:sz="4" w:space="0" w:color="000000"/>
              <w:right w:val="single" w:sz="4" w:space="0" w:color="000000"/>
            </w:tcBorders>
            <w:shd w:fill="auto" w:val="clear"/>
          </w:tcPr>
          <w:p>
            <w:pPr>
              <w:pStyle w:val="LOnormal"/>
              <w:spacing w:before="0" w:after="200"/>
              <w:jc w:val="both"/>
              <w:rPr>
                <w:rFonts w:ascii="Times New Roman" w:hAnsi="Times New Roman" w:eastAsia="Times New Roman" w:cs="Times New Roman"/>
                <w:b/>
                <w:b/>
                <w:sz w:val="26"/>
                <w:szCs w:val="26"/>
              </w:rPr>
            </w:pPr>
            <w:r>
              <w:rPr>
                <w:rFonts w:eastAsia="Times New Roman" w:cs="Times New Roman" w:ascii="Times New Roman" w:hAnsi="Times New Roman"/>
                <w:color w:val="000000"/>
                <w:sz w:val="26"/>
                <w:szCs w:val="26"/>
              </w:rPr>
              <w:t>GV</w:t>
            </w:r>
            <w:r>
              <w:rPr>
                <w:rFonts w:eastAsia="Times New Roman" w:cs="Times New Roman" w:ascii="Times New Roman" w:hAnsi="Times New Roman"/>
                <w:b/>
                <w:color w:val="000000"/>
                <w:sz w:val="26"/>
                <w:szCs w:val="26"/>
              </w:rPr>
              <w:t xml:space="preserve"> </w:t>
            </w:r>
            <w:r>
              <w:rPr>
                <w:rFonts w:eastAsia="Times New Roman" w:cs="Times New Roman" w:ascii="Times New Roman" w:hAnsi="Times New Roman"/>
                <w:color w:val="000000"/>
                <w:sz w:val="26"/>
                <w:szCs w:val="26"/>
              </w:rPr>
              <w:t>tổng quan lại bài học, nhận xét, kết thúc bài học.</w:t>
            </w:r>
          </w:p>
        </w:tc>
      </w:tr>
    </w:tbl>
    <w:p>
      <w:pPr>
        <w:pStyle w:val="LOnormal"/>
        <w:spacing w:lineRule="auto" w:line="240" w:before="0" w:after="0"/>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IV. ĐIỀU CHỈNH, THAY ĐỔI, BỔ SUNG (NẾU CÓ)</w:t>
      </w:r>
    </w:p>
    <w:p>
      <w:pPr>
        <w:pStyle w:val="LOnormal"/>
        <w:tabs>
          <w:tab w:val="clear" w:pos="720"/>
          <w:tab w:val="left" w:pos="10260" w:leader="none"/>
        </w:tabs>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r>
    </w:p>
    <w:p>
      <w:pPr>
        <w:pStyle w:val="LOnormal"/>
        <w:tabs>
          <w:tab w:val="clear" w:pos="720"/>
          <w:tab w:val="left" w:pos="10260" w:leader="none"/>
        </w:tabs>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r>
    </w:p>
    <w:p>
      <w:pPr>
        <w:pStyle w:val="LOnormal"/>
        <w:tabs>
          <w:tab w:val="clear" w:pos="720"/>
          <w:tab w:val="left" w:pos="10260" w:leader="none"/>
        </w:tabs>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r>
    </w:p>
    <w:p>
      <w:pPr>
        <w:pStyle w:val="LOnormal"/>
        <w:tabs>
          <w:tab w:val="clear" w:pos="720"/>
          <w:tab w:val="left" w:pos="10260" w:leader="none"/>
        </w:tabs>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r>
    </w:p>
    <w:p>
      <w:pPr>
        <w:pStyle w:val="LOnormal"/>
        <w:tabs>
          <w:tab w:val="clear" w:pos="720"/>
          <w:tab w:val="left" w:pos="10260" w:leader="none"/>
        </w:tabs>
        <w:spacing w:lineRule="auto" w:line="240"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r>
    </w:p>
    <w:p>
      <w:pPr>
        <w:pStyle w:val="LOnormal"/>
        <w:spacing w:lineRule="auto" w:line="240" w:before="0" w:after="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spacing w:lineRule="auto" w:line="240" w:before="0" w:after="0"/>
        <w:rPr/>
      </w:pPr>
      <w:r>
        <w:rPr/>
      </w:r>
    </w:p>
    <w:sectPr>
      <w:type w:val="nextPage"/>
      <w:pgSz w:w="11906" w:h="16838"/>
      <w:pgMar w:left="851" w:right="851" w:header="0" w:top="567" w:footer="0" w:bottom="56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Georgia">
    <w:charset w:val="00"/>
    <w:family w:val="roman"/>
    <w:pitch w:val="variable"/>
  </w:font>
  <w:font w:name="Cambria Math">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zh-CN" w:bidi="hi-IN"/>
      </w:rPr>
    </w:rPrDefault>
    <w:pPrDefault>
      <w:pPr/>
    </w:pPrDefault>
  </w:docDefaults>
  <w:style w:type="paragraph" w:styleId="Normal" w:default="1">
    <w:name w:val="Normal"/>
    <w:qFormat/>
    <w:rsid w:val="002916ff"/>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next w:val="LOnormal"/>
    <w:qFormat/>
    <w:pPr>
      <w:keepNext w:val="true"/>
      <w:keepLines/>
      <w:pageBreakBefore w:val="false"/>
      <w:widowControl/>
      <w:bidi w:val="0"/>
      <w:spacing w:lineRule="auto" w:line="240" w:before="480" w:after="120"/>
      <w:jc w:val="left"/>
    </w:pPr>
    <w:rPr>
      <w:rFonts w:ascii="Calibri" w:hAnsi="Calibri" w:eastAsia="Calibri" w:cs="Calibri"/>
      <w:b/>
      <w:color w:val="auto"/>
      <w:kern w:val="0"/>
      <w:sz w:val="48"/>
      <w:szCs w:val="48"/>
      <w:lang w:val="en-US" w:eastAsia="zh-CN" w:bidi="hi-IN"/>
    </w:rPr>
  </w:style>
  <w:style w:type="paragraph" w:styleId="Heading2">
    <w:name w:val="Heading 2"/>
    <w:next w:val="LOnormal"/>
    <w:qFormat/>
    <w:pPr>
      <w:keepNext w:val="true"/>
      <w:keepLines/>
      <w:pageBreakBefore w:val="false"/>
      <w:widowControl/>
      <w:bidi w:val="0"/>
      <w:spacing w:lineRule="auto" w:line="240" w:before="360" w:after="80"/>
      <w:jc w:val="left"/>
    </w:pPr>
    <w:rPr>
      <w:rFonts w:ascii="Calibri" w:hAnsi="Calibri" w:eastAsia="Calibri" w:cs="Calibri"/>
      <w:b/>
      <w:color w:val="auto"/>
      <w:kern w:val="0"/>
      <w:sz w:val="36"/>
      <w:szCs w:val="36"/>
      <w:lang w:val="en-US" w:eastAsia="zh-CN" w:bidi="hi-IN"/>
    </w:rPr>
  </w:style>
  <w:style w:type="paragraph" w:styleId="Heading3">
    <w:name w:val="Heading 3"/>
    <w:next w:val="LOnormal"/>
    <w:qFormat/>
    <w:pPr>
      <w:keepNext w:val="true"/>
      <w:keepLines/>
      <w:pageBreakBefore w:val="false"/>
      <w:widowControl/>
      <w:bidi w:val="0"/>
      <w:spacing w:lineRule="auto" w:line="240" w:before="280" w:after="80"/>
      <w:jc w:val="left"/>
    </w:pPr>
    <w:rPr>
      <w:rFonts w:ascii="Calibri" w:hAnsi="Calibri" w:eastAsia="Calibri" w:cs="Calibri"/>
      <w:b/>
      <w:color w:val="auto"/>
      <w:kern w:val="0"/>
      <w:sz w:val="28"/>
      <w:szCs w:val="28"/>
      <w:lang w:val="en-US" w:eastAsia="zh-CN" w:bidi="hi-IN"/>
    </w:rPr>
  </w:style>
  <w:style w:type="paragraph" w:styleId="Heading4">
    <w:name w:val="Heading 4"/>
    <w:next w:val="LOnormal"/>
    <w:qFormat/>
    <w:pPr>
      <w:keepNext w:val="true"/>
      <w:keepLines/>
      <w:pageBreakBefore w:val="false"/>
      <w:widowControl/>
      <w:bidi w:val="0"/>
      <w:spacing w:lineRule="auto" w:line="240" w:before="240" w:after="40"/>
      <w:jc w:val="left"/>
    </w:pPr>
    <w:rPr>
      <w:rFonts w:ascii="Calibri" w:hAnsi="Calibri" w:eastAsia="Calibri" w:cs="Calibri"/>
      <w:b/>
      <w:color w:val="auto"/>
      <w:kern w:val="0"/>
      <w:sz w:val="24"/>
      <w:szCs w:val="24"/>
      <w:lang w:val="en-US" w:eastAsia="zh-CN" w:bidi="hi-IN"/>
    </w:rPr>
  </w:style>
  <w:style w:type="paragraph" w:styleId="Heading5">
    <w:name w:val="Heading 5"/>
    <w:next w:val="LOnormal"/>
    <w:qFormat/>
    <w:pPr>
      <w:keepNext w:val="true"/>
      <w:keepLines/>
      <w:pageBreakBefore w:val="false"/>
      <w:widowControl/>
      <w:bidi w:val="0"/>
      <w:spacing w:lineRule="auto" w:line="240" w:before="220" w:after="40"/>
      <w:jc w:val="left"/>
    </w:pPr>
    <w:rPr>
      <w:rFonts w:ascii="Calibri" w:hAnsi="Calibri" w:eastAsia="Calibri" w:cs="Calibri"/>
      <w:b/>
      <w:color w:val="auto"/>
      <w:kern w:val="0"/>
      <w:sz w:val="22"/>
      <w:szCs w:val="22"/>
      <w:lang w:val="en-US" w:eastAsia="zh-CN" w:bidi="hi-IN"/>
    </w:rPr>
  </w:style>
  <w:style w:type="paragraph" w:styleId="Heading6">
    <w:name w:val="Heading 6"/>
    <w:next w:val="LOnormal"/>
    <w:qFormat/>
    <w:pPr>
      <w:keepNext w:val="true"/>
      <w:keepLines/>
      <w:pageBreakBefore w:val="false"/>
      <w:widowControl/>
      <w:bidi w:val="0"/>
      <w:spacing w:lineRule="auto" w:line="240" w:before="200" w:after="40"/>
      <w:jc w:val="left"/>
    </w:pPr>
    <w:rPr>
      <w:rFonts w:ascii="Calibri" w:hAnsi="Calibri" w:eastAsia="Calibri" w:cs="Calibri"/>
      <w:b/>
      <w:color w:val="auto"/>
      <w:kern w:val="0"/>
      <w:sz w:val="20"/>
      <w:szCs w:val="20"/>
      <w:lang w:val="en-US"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71d24"/>
    <w:rPr>
      <w:b/>
      <w:bCs/>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NormalWeb">
    <w:name w:val="Normal (Web)"/>
    <w:basedOn w:val="LOnormal"/>
    <w:uiPriority w:val="99"/>
    <w:unhideWhenUsed/>
    <w:qFormat/>
    <w:rsid w:val="007951ae"/>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unhideWhenUsed/>
    <w:rsid w:val="005b78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OCknbvuXxC5qoH4YDWiE16JthA==">CgMxLjA4AHIhMU1oRjNfVS1rT0tXSUdNZnlHVWlVQ0lJMF92THRlQURG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Neat_Office/6.2.8.2$Windows_x86 LibreOffice_project/</Application>
  <Pages>5</Pages>
  <Words>1703</Words>
  <Characters>5727</Characters>
  <CharactersWithSpaces>7355</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2023-05-27T00:27:00Z</dcterms:created>
  <dc:creator>VnTeach.Com</dc:creator>
  <dc:description/>
  <dc:language>en-US</dc:language>
  <cp:lastModifiedBy/>
  <dcterms:modified xsi:type="dcterms:W3CDTF">2024-05-20T09:42:48Z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1</vt:bool>
  </property>
</Properties>
</file>