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8AC0" w14:textId="77777777" w:rsidR="00994820" w:rsidRPr="00994820" w:rsidRDefault="00994820" w:rsidP="00994820">
      <w:pPr>
        <w:spacing w:after="0" w:line="360" w:lineRule="auto"/>
        <w:jc w:val="center"/>
        <w:rPr>
          <w:rFonts w:eastAsia="Times New Roman"/>
          <w:b/>
          <w:bCs w:val="0"/>
          <w:color w:val="009077"/>
          <w:sz w:val="24"/>
          <w:szCs w:val="24"/>
        </w:rPr>
      </w:pPr>
      <w:bookmarkStart w:id="0" w:name="_Hlk183295147"/>
      <w:r w:rsidRPr="00994820">
        <w:rPr>
          <w:rFonts w:eastAsia="Times New Roman"/>
          <w:b/>
          <w:bCs w:val="0"/>
          <w:color w:val="009077"/>
          <w:sz w:val="24"/>
          <w:szCs w:val="24"/>
        </w:rPr>
        <w:t>THỰC HÀNH CHỦ ĐỀ 3</w:t>
      </w:r>
    </w:p>
    <w:bookmarkEnd w:id="0"/>
    <w:p w14:paraId="7779E45A" w14:textId="77777777" w:rsidR="00994820" w:rsidRPr="00994820" w:rsidRDefault="00994820" w:rsidP="00994820">
      <w:pPr>
        <w:spacing w:after="0" w:line="360" w:lineRule="auto"/>
        <w:jc w:val="center"/>
        <w:rPr>
          <w:rFonts w:eastAsia="Times New Roman"/>
          <w:b/>
          <w:bCs w:val="0"/>
          <w:color w:val="009077"/>
          <w:sz w:val="24"/>
          <w:szCs w:val="24"/>
        </w:rPr>
      </w:pPr>
      <w:r w:rsidRPr="00994820">
        <w:rPr>
          <w:rFonts w:eastAsia="Times New Roman"/>
          <w:b/>
          <w:bCs w:val="0"/>
          <w:color w:val="009077"/>
          <w:sz w:val="24"/>
          <w:szCs w:val="24"/>
        </w:rPr>
        <w:t>(Thời lượng: 02 tiết – PPCT: 34, 35).</w:t>
      </w:r>
    </w:p>
    <w:p w14:paraId="1A3A5386" w14:textId="77777777" w:rsidR="00994820" w:rsidRPr="00994820" w:rsidRDefault="00994820" w:rsidP="00994820">
      <w:pPr>
        <w:spacing w:after="0" w:line="360" w:lineRule="auto"/>
        <w:jc w:val="both"/>
        <w:rPr>
          <w:rFonts w:eastAsia="Times New Roman"/>
          <w:b/>
          <w:bCs w:val="0"/>
          <w:color w:val="009077"/>
          <w:sz w:val="24"/>
          <w:szCs w:val="24"/>
        </w:rPr>
      </w:pPr>
      <w:r w:rsidRPr="00994820">
        <w:rPr>
          <w:rFonts w:eastAsia="Times New Roman"/>
          <w:b/>
          <w:bCs w:val="0"/>
          <w:color w:val="009077"/>
          <w:sz w:val="24"/>
          <w:szCs w:val="24"/>
        </w:rPr>
        <w:t xml:space="preserve">I. MỤC TIÊU. </w:t>
      </w:r>
    </w:p>
    <w:p w14:paraId="4AA2F4DA"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1. Về năng lực:</w:t>
      </w:r>
    </w:p>
    <w:p w14:paraId="6898195F"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Năng lực chung: Năng lực giao tiếp và hợp tác; tự học; giải quyết vấn đề.</w:t>
      </w:r>
    </w:p>
    <w:p w14:paraId="2E124AF9"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 Năng lực riêng:  </w:t>
      </w:r>
    </w:p>
    <w:p w14:paraId="0ED2F6CC"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Rèn luyện cho học sinh kĩ năng làm việc nhóm, trình bày, giải thích, phân tích...sự kiện, quá trình lịch sử liên quan đến bài học, vận dụng kiến thức kĩ năng đã học để giải quyết những tình huống/bài tập nhận thức mới.</w:t>
      </w:r>
    </w:p>
    <w:p w14:paraId="4E529666"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3. Về phẩm chất: </w:t>
      </w:r>
    </w:p>
    <w:p w14:paraId="516099ED"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Bồi dưỡng các phẩm chất như: Trung thực, sáng tạo, chăm chỉ, trách nhiệm, có ý thức tìm tòi khám phá lịch sử.</w:t>
      </w:r>
    </w:p>
    <w:p w14:paraId="01FDEEE5" w14:textId="77777777" w:rsidR="00994820" w:rsidRPr="00994820" w:rsidRDefault="00994820" w:rsidP="00994820">
      <w:pPr>
        <w:spacing w:after="0" w:line="360" w:lineRule="auto"/>
        <w:jc w:val="both"/>
        <w:rPr>
          <w:rFonts w:eastAsia="Times New Roman"/>
          <w:b/>
          <w:bCs w:val="0"/>
          <w:color w:val="009077"/>
          <w:sz w:val="24"/>
          <w:szCs w:val="24"/>
        </w:rPr>
      </w:pPr>
      <w:r w:rsidRPr="00994820">
        <w:rPr>
          <w:rFonts w:eastAsia="Times New Roman"/>
          <w:b/>
          <w:bCs w:val="0"/>
          <w:color w:val="009077"/>
          <w:sz w:val="24"/>
          <w:szCs w:val="24"/>
        </w:rPr>
        <w:t xml:space="preserve">II. THIẾT BỊ DẠY HỌC VÀ HỌC LIỆU. </w:t>
      </w:r>
    </w:p>
    <w:p w14:paraId="05C279D9" w14:textId="77777777" w:rsidR="00994820" w:rsidRPr="00994820" w:rsidRDefault="00994820" w:rsidP="00994820">
      <w:pPr>
        <w:spacing w:after="0" w:line="360" w:lineRule="auto"/>
        <w:jc w:val="both"/>
        <w:rPr>
          <w:rFonts w:eastAsia="Times New Roman"/>
          <w:b/>
          <w:sz w:val="24"/>
          <w:szCs w:val="24"/>
        </w:rPr>
      </w:pPr>
      <w:r w:rsidRPr="00994820">
        <w:rPr>
          <w:rFonts w:eastAsia="Times New Roman"/>
          <w:b/>
          <w:sz w:val="24"/>
          <w:szCs w:val="24"/>
        </w:rPr>
        <w:t xml:space="preserve">1. Giáo viên: </w:t>
      </w:r>
    </w:p>
    <w:p w14:paraId="10C92539"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Kế hoạch dạy học: Dựa vào nội dung của Chương trình môn học SGK để chuẩn bị theo định hướng phát triển năng lực và phẩm chất của HS.</w:t>
      </w:r>
    </w:p>
    <w:p w14:paraId="0FA5A656"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Tập bản đồ và tư liệu Lịch sử 12.</w:t>
      </w:r>
    </w:p>
    <w:p w14:paraId="60EAE308"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Máy tính, máy chiếu (nếu có) .</w:t>
      </w:r>
    </w:p>
    <w:p w14:paraId="2E148B6D" w14:textId="77777777" w:rsidR="00994820" w:rsidRPr="00994820" w:rsidRDefault="00994820" w:rsidP="00994820">
      <w:pPr>
        <w:spacing w:after="0" w:line="360" w:lineRule="auto"/>
        <w:jc w:val="both"/>
        <w:rPr>
          <w:rFonts w:eastAsia="Times New Roman"/>
          <w:b/>
          <w:sz w:val="24"/>
          <w:szCs w:val="24"/>
        </w:rPr>
      </w:pPr>
      <w:r w:rsidRPr="00994820">
        <w:rPr>
          <w:rFonts w:eastAsia="Times New Roman"/>
          <w:b/>
          <w:sz w:val="24"/>
          <w:szCs w:val="24"/>
        </w:rPr>
        <w:t>2. Học sinh:</w:t>
      </w:r>
    </w:p>
    <w:p w14:paraId="6535AAC3"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Sách giáo khoa</w:t>
      </w:r>
    </w:p>
    <w:p w14:paraId="56E4F6B2"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Tranh ảnh tư liệu sưu tầm liên quan đến bài học và dụng cụ học tập theo yêu cầu và sự hướng dẫn của GV</w:t>
      </w:r>
    </w:p>
    <w:p w14:paraId="28D8EE2C" w14:textId="77777777" w:rsidR="00994820" w:rsidRPr="00994820" w:rsidRDefault="00994820" w:rsidP="00994820">
      <w:pPr>
        <w:spacing w:after="0" w:line="360" w:lineRule="auto"/>
        <w:jc w:val="both"/>
        <w:rPr>
          <w:rFonts w:eastAsia="Times New Roman"/>
          <w:b/>
          <w:bCs w:val="0"/>
          <w:color w:val="009077"/>
          <w:sz w:val="24"/>
          <w:szCs w:val="24"/>
        </w:rPr>
      </w:pPr>
      <w:r w:rsidRPr="00994820">
        <w:rPr>
          <w:rFonts w:eastAsia="Times New Roman"/>
          <w:b/>
          <w:bCs w:val="0"/>
          <w:color w:val="009077"/>
          <w:sz w:val="24"/>
          <w:szCs w:val="24"/>
        </w:rPr>
        <w:t xml:space="preserve">III. TIẾN TRÌNH DẠY HỌC. </w:t>
      </w:r>
    </w:p>
    <w:p w14:paraId="2535C9DB" w14:textId="77777777" w:rsidR="00994820" w:rsidRPr="00994820" w:rsidRDefault="00994820" w:rsidP="00994820">
      <w:pPr>
        <w:spacing w:after="0" w:line="360" w:lineRule="auto"/>
        <w:jc w:val="both"/>
        <w:rPr>
          <w:rFonts w:eastAsia="Times New Roman"/>
          <w:b/>
          <w:sz w:val="24"/>
          <w:szCs w:val="24"/>
        </w:rPr>
      </w:pPr>
      <w:r w:rsidRPr="00994820">
        <w:rPr>
          <w:rFonts w:eastAsia="Times New Roman"/>
          <w:b/>
          <w:sz w:val="24"/>
          <w:szCs w:val="24"/>
        </w:rPr>
        <w:t xml:space="preserve">* Bước 1: GV giao nhiêm vụ 1 cho HS:  </w:t>
      </w:r>
      <w:r w:rsidRPr="00994820">
        <w:rPr>
          <w:rFonts w:eastAsia="Times New Roman"/>
          <w:bCs w:val="0"/>
          <w:sz w:val="24"/>
          <w:szCs w:val="24"/>
        </w:rPr>
        <w:t xml:space="preserve">Nhiệm vụ 1: </w:t>
      </w:r>
      <w:r w:rsidRPr="00994820">
        <w:rPr>
          <w:rFonts w:eastAsia="Times New Roman"/>
          <w:b/>
          <w:sz w:val="24"/>
          <w:szCs w:val="24"/>
        </w:rPr>
        <w:t>BÀI TẬP SỐ 1(Phiếu BT)</w:t>
      </w:r>
    </w:p>
    <w:p w14:paraId="1B8D8F0F"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GV mời HS tham gia trò chơi” Con ong chăm học”</w:t>
      </w:r>
    </w:p>
    <w:p w14:paraId="20B5E447"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 GV Chia lớp thành các đội chơi, Đội nào có đáp án nhanh và đúng nhất sẽ giành chiến thắng. </w:t>
      </w:r>
    </w:p>
    <w:p w14:paraId="7D03499C" w14:textId="77777777" w:rsidR="00994820" w:rsidRPr="00994820" w:rsidRDefault="00994820" w:rsidP="00994820">
      <w:pPr>
        <w:spacing w:after="0" w:line="360" w:lineRule="auto"/>
        <w:jc w:val="both"/>
        <w:rPr>
          <w:rFonts w:eastAsia="Times New Roman"/>
          <w:b/>
          <w:sz w:val="24"/>
          <w:szCs w:val="24"/>
        </w:rPr>
      </w:pPr>
      <w:r w:rsidRPr="00994820">
        <w:rPr>
          <w:rFonts w:eastAsia="Times New Roman"/>
          <w:b/>
          <w:sz w:val="24"/>
          <w:szCs w:val="24"/>
        </w:rPr>
        <w:t>Nhiệm vụ 2: BÀI TẬP SỐ 2</w:t>
      </w:r>
    </w:p>
    <w:p w14:paraId="022BF35E"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GV chia lớp thành các nhóm nhỏ: Dựa vào thônng tin tư liệu GV cung cấp. HS hoàn thành các câu hỏi dạng </w:t>
      </w:r>
      <w:r w:rsidRPr="00994820">
        <w:rPr>
          <w:rFonts w:eastAsia="Times New Roman"/>
          <w:b/>
          <w:sz w:val="24"/>
          <w:szCs w:val="24"/>
        </w:rPr>
        <w:t>Đúng - Sai</w:t>
      </w:r>
      <w:r w:rsidRPr="00994820">
        <w:rPr>
          <w:rFonts w:eastAsia="Times New Roman"/>
          <w:bCs w:val="0"/>
          <w:sz w:val="24"/>
          <w:szCs w:val="24"/>
        </w:rPr>
        <w:t>. GV mời nhóm bất kì trả lời, các nhóm còn lại nhận xét, bổ sung</w:t>
      </w:r>
    </w:p>
    <w:p w14:paraId="6B23FCD7"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Bài 1: Thắng lợi của Cách mạng tháng Tám là quá trình chuẩn bị lực lượng lâu dài, chu đáo. Đảng Cộng sản Đông Dương đã có quá trình chuẩn bị liên tục trong suốt 15 năm. Lực lượng chính trị, lực lượng vũ trang, căn cứ địa cách mạng từng bước được xây dựng cùng cổ; quần chúng được tập dượt đầu tranh. Trong quá trình khởi nghĩa giành chính quyền, có sự phối hợp sáng tạo giữa các lực lượng </w:t>
      </w:r>
      <w:r w:rsidRPr="00994820">
        <w:rPr>
          <w:rFonts w:eastAsia="Times New Roman"/>
          <w:bCs w:val="0"/>
          <w:sz w:val="24"/>
          <w:szCs w:val="24"/>
        </w:rPr>
        <w:lastRenderedPageBreak/>
        <w:t>và hình thức đấu tranh: lực lượng chính trị và lực lượng vũ trang; đấu tranh chính trị, đấu tranh vũ trang và đấu tranh ngoại giao.</w:t>
      </w:r>
    </w:p>
    <w:p w14:paraId="5EA7BDF1"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a. Thắng lợi của Cách mạng tháng Tám là sự kết hợp ba thứ quân trong lực lượng vũ trang.            </w:t>
      </w:r>
    </w:p>
    <w:p w14:paraId="642E9E71"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b. Kết hợp khởi nghĩa từng phần với chiến tranh cách mạng là nét nổi bật của Cách mạng tháng Tám.</w:t>
      </w:r>
    </w:p>
    <w:p w14:paraId="6B81315C"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c. Cách mạng tháng Tám có sự kết hợp lực lượng chính trị và lực lượng vũ trang.     </w:t>
      </w:r>
    </w:p>
    <w:p w14:paraId="564F8E3B"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d. Kết hợp khởi nghĩa và tiến công quân sự ở khắp nơi ở khắp nơi, lực lượng chính trị đóng vai trò quyết định trong Cách mạng tháng Tám.</w:t>
      </w:r>
    </w:p>
    <w:p w14:paraId="4510585B"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Bài 2</w:t>
      </w:r>
    </w:p>
    <w:p w14:paraId="1F1A7C9E"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Đoạn trích: ….."bất kì đàn ông, đàn bà, bất kì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 </w:t>
      </w:r>
    </w:p>
    <w:p w14:paraId="562B7FE8"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(Trích “Lời kêu gọi toàn quốc kháng chiến” trong Hồ Chí Minh toàn tập, tập 4, NXB Chính trị quốc gia, 2011, trang 534)</w:t>
      </w:r>
    </w:p>
    <w:p w14:paraId="5DD6BE32"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a. Đoạn trích thể hiện nội dung kháng chiến toàn dân của đường lối kháng chiến chống thực dân Pháp của Đảng ta </w:t>
      </w:r>
    </w:p>
    <w:p w14:paraId="124B78FB"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b. Đoạn trích thể hiện nội dung kháng chiến toàn diện của đường lối kháng chiến chống thực dân Pháp của Đảng ta </w:t>
      </w:r>
    </w:p>
    <w:p w14:paraId="746CEF7A"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c. Đoạn trích kêu gọi toàn thể nhân dân Việt Nam ra sức kháng chiến chống thực dân Pháp  trừ bọn địa chủ </w:t>
      </w:r>
    </w:p>
    <w:p w14:paraId="122C014D"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d. Hồ Chí Minh kêu gọi nhân dân có thể dùng bất cứ vũ khí nào có trong tay để đứng lên kháng chiến chống thực dân Pháp xâm lược</w:t>
      </w:r>
    </w:p>
    <w:p w14:paraId="3D3AA2B1"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Bài 3</w:t>
      </w:r>
    </w:p>
    <w:p w14:paraId="0D80313A"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“…Con đường phát triển cơ bản của cách mạng Việt Nam ở miền Nam là khởi nghĩa giành chính quyền về tay nhân dân,… Con đường đó là lấy sức mạnh của quần chúng, dựa vào lực lượng chính trị của quần chúng là chủ yếu, kết hợp với lực lượng vũ trang để đánh đổ chính quyền thống trị của đế quốc và phong kiến, dựng lên chính quyền cách mạng của nhân dân”.</w:t>
      </w:r>
    </w:p>
    <w:p w14:paraId="09ED3825"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(Đảng lao động Việt Nam, Nghị quyết Hội nghị Ban Chấp hành Trung ương Đảng lần thứ 15 (1959), trích trong: Văn kiện Đảng, Toàn tập, Tập 20, NXB Chính trị quốc gia, Hà Nội, 2002, tr.82)</w:t>
      </w:r>
    </w:p>
    <w:p w14:paraId="6C8F8E26"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a) Con đường phát triển của cách mạng Việt Nam ở miền Nam là phát triển kinh tế, làm hậu phương vững chắc cho miền Bắc</w:t>
      </w:r>
    </w:p>
    <w:p w14:paraId="5A4D362C"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b) Hội nghị lần thứ 14 (11/1958) của Ban Chấp hành Trung ương Đảng đã quyết định để nhân dân miền Nam sử dụng bạo lực cách mạng đánh đổ chính quyền Mĩ - Diệm.</w:t>
      </w:r>
    </w:p>
    <w:p w14:paraId="5F242540"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lastRenderedPageBreak/>
        <w:t>c) Mục tiêu của cách mạng miền Nam là dựng lên chính quyền cách mạng của nhân dân.</w:t>
      </w:r>
    </w:p>
    <w:p w14:paraId="08B5FE57"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d) Quần chúng nhân dân đóng vai trò quan trọng trong sự thành bại của cách mạng miền Nam Việt Nam.</w:t>
      </w:r>
    </w:p>
    <w:p w14:paraId="48EB0D45"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Bài 4</w:t>
      </w:r>
    </w:p>
    <w:p w14:paraId="7C68FCB6"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Vào lúc 17 giờ ngày 26/4, quân ta đã nổ súng mở đầu chiến dịch, năm cánh quân của ta đã vượt qua tuyến phòng thủ của địch để tiến vào trung tâm Sài Gòn, đánh chiếm các cơ quan đầu não của chúng. 10 giờ 45 phút ngày 30/4, xe tăng và bộ binh của ta tiến vào Dinh Độc Lập, bắt toàn bộ Nội các của Sài Gòn, Dương Văn Minh vừa lên chức tổng thống ngày 28/4 đã phải tuyên bố đầu hàng quân ta không điều kiện. Đến 11 giờ 30 phút cùng ngày, lá cờ cách mạng tung bay trên Dinh Độc Lập, báo hiệu sự toàn thắng của chiến dịch Hồ Chí Minh lịch sử.</w:t>
      </w:r>
    </w:p>
    <w:p w14:paraId="62B3BA7E"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(Lịch sử, ý nghĩa ngày giải phóng miền Nam, thống nhất đất nước 30/4, Trang thông tin điện tử Đảng bộ thành phố Đà Lạt)</w:t>
      </w:r>
    </w:p>
    <w:p w14:paraId="24064EAA"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a) Chiến dịch Hồ Chí Minh là chiến dịch mở đầu cuộc Tổng tiến công và nổi dậy Mùa Xuân năm 1975.</w:t>
      </w:r>
    </w:p>
    <w:p w14:paraId="21048FE6"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b) Ngày 30/4/1975, tập đoàn Ngô Đình Diệm đã đầu hàng quân ta không điều kiện.</w:t>
      </w:r>
    </w:p>
    <w:p w14:paraId="4711309D"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c) Chiến dịch Hồ Chí Minh đã kết thúc 30 năm kháng chiến chống Mỹ cứu nước của quân dân Việt Nam.</w:t>
      </w:r>
    </w:p>
    <w:p w14:paraId="7982CA81"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d) Ngày 30/4/1975 là ngày giải phóng hoàn toàn miền Nam, thống nhất đất nước.</w:t>
      </w:r>
    </w:p>
    <w:p w14:paraId="299F9E0B"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Bài  5</w:t>
      </w:r>
    </w:p>
    <w:p w14:paraId="6B7EC41D"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“Xuất phát từ những mâu thuẫn giữa Liên Xô và Trung Quốc trong các vấn đề Việt Nam chống Mĩ và ý đồ lôi kéo Việt Nam trở thành đồng minh không thành công, Trung Quốc đã có những hành động gây bất lợi cho Việt Nam như bắt tay với Mĩ (1972), ủng hộ chế độ Pol Pot ở Campuchia, cuối cùng là mang quân đi xâm lược các tỉnh biên giới phía Bắc Việt Nam (tháng 2 năm 1979)”</w:t>
      </w:r>
    </w:p>
    <w:p w14:paraId="79368E9C"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Nguyễn Thị Hương, Nguyên nhân bùng nổ chiến tranh biên giới phía Bắc năm 1979, Tạp chí KHXH và nhân văn, số 5, 2019, ĐHsp TpHCM).</w:t>
      </w:r>
    </w:p>
    <w:p w14:paraId="3D09DD19"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a) Hành động huy động lực lượng vũ trang và xâm lấn lãnh thổ biên giới phía Bắc Việt Nam diễn ra vào tháng 12 năm 1978. </w:t>
      </w:r>
    </w:p>
    <w:p w14:paraId="3E73ED9C"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b) Nguyên nhân cơ bản của cuộc chiến tranh biên giới phía Bắc Việt Nam là từ mâu thuẫn Liên Xô và Trung Quốc cùng với quan hệ rạn nứt Việt Nam và Trung Quốc. </w:t>
      </w:r>
    </w:p>
    <w:p w14:paraId="006F583C"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c) Cuộc kháng chiến chống Mĩ cứu nước của nhân dân Việt Nam kết thúc thắng lợi là cớ Trung Quốc tiến hành xâm lược biên giới phía Bắc Việt Nam. </w:t>
      </w:r>
    </w:p>
    <w:p w14:paraId="4A98B21D"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xml:space="preserve">d) Việc Trung Quốc ủng hộ chế độ Pol Pot ở Campuchia đã gây bất lợi cho cuộc kháng chiến bảo vệ Tổ quốc của quân dân Việt Nam. </w:t>
      </w:r>
    </w:p>
    <w:p w14:paraId="5EF5E4D7" w14:textId="77777777" w:rsidR="00994820" w:rsidRPr="00994820" w:rsidRDefault="00994820" w:rsidP="00994820">
      <w:pPr>
        <w:spacing w:after="0" w:line="360" w:lineRule="auto"/>
        <w:jc w:val="both"/>
        <w:rPr>
          <w:rFonts w:eastAsia="Times New Roman"/>
          <w:b/>
          <w:sz w:val="24"/>
          <w:szCs w:val="24"/>
        </w:rPr>
      </w:pPr>
      <w:r w:rsidRPr="00994820">
        <w:rPr>
          <w:rFonts w:eastAsia="Times New Roman"/>
          <w:b/>
          <w:sz w:val="24"/>
          <w:szCs w:val="24"/>
        </w:rPr>
        <w:lastRenderedPageBreak/>
        <w:t>Nhiệm vụ 3: BÀI TẬP SỐ 3</w:t>
      </w:r>
    </w:p>
    <w:p w14:paraId="1A58FD66"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GV yêu cầu HS suy nghĩ cá nhân trả lời câu hỏi: Có ý kiến cho rằng: Cách mạng Tháng Tám năm 1945 ở Việt Nam thắng lợi là một sự ăn may. Em có đồng ý với ý kiến trên không? Hãy lấy ví dụ để chứng minh đi quan điểm của em.</w:t>
      </w:r>
    </w:p>
    <w:p w14:paraId="62FDFE1B" w14:textId="77777777" w:rsidR="00994820" w:rsidRPr="00994820" w:rsidRDefault="00994820" w:rsidP="00994820">
      <w:pPr>
        <w:spacing w:after="0" w:line="360" w:lineRule="auto"/>
        <w:jc w:val="both"/>
        <w:rPr>
          <w:rFonts w:eastAsia="Times New Roman"/>
          <w:b/>
          <w:sz w:val="24"/>
          <w:szCs w:val="24"/>
        </w:rPr>
      </w:pPr>
      <w:r w:rsidRPr="00994820">
        <w:rPr>
          <w:rFonts w:eastAsia="Times New Roman"/>
          <w:b/>
          <w:sz w:val="24"/>
          <w:szCs w:val="24"/>
        </w:rPr>
        <w:t>B2: Thực hiện nhiệm vụ</w:t>
      </w:r>
    </w:p>
    <w:p w14:paraId="450A39A9"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HS xác định yêu cầu của GV</w:t>
      </w:r>
    </w:p>
    <w:p w14:paraId="3452D8CB"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GV hướng dẫn cho HS trả lời câu hỏi</w:t>
      </w:r>
      <w:r w:rsidRPr="00994820">
        <w:rPr>
          <w:rFonts w:eastAsia="Times New Roman"/>
          <w:bCs w:val="0"/>
          <w:sz w:val="24"/>
          <w:szCs w:val="24"/>
        </w:rPr>
        <w:tab/>
      </w:r>
    </w:p>
    <w:p w14:paraId="6953B9C3" w14:textId="77777777" w:rsidR="00994820" w:rsidRPr="00994820" w:rsidRDefault="00994820" w:rsidP="00994820">
      <w:pPr>
        <w:spacing w:after="0" w:line="360" w:lineRule="auto"/>
        <w:jc w:val="both"/>
        <w:rPr>
          <w:rFonts w:eastAsia="Times New Roman"/>
          <w:b/>
          <w:sz w:val="24"/>
          <w:szCs w:val="24"/>
        </w:rPr>
      </w:pPr>
      <w:r w:rsidRPr="00994820">
        <w:rPr>
          <w:rFonts w:eastAsia="Times New Roman"/>
          <w:b/>
          <w:sz w:val="24"/>
          <w:szCs w:val="24"/>
        </w:rPr>
        <w:t>B3: Báo cáo kết quả hoạt động</w:t>
      </w:r>
    </w:p>
    <w:p w14:paraId="4C0A5BC2"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GV  yêu cầu HS trả lời câu hỏi.</w:t>
      </w:r>
    </w:p>
    <w:p w14:paraId="446F0D39"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 HS trình bày, theo dõi, nhận xét, đánh giá và bổ sung cho bài của bạn (nếu cần).</w:t>
      </w:r>
    </w:p>
    <w:p w14:paraId="735B2530" w14:textId="77777777" w:rsidR="00994820" w:rsidRPr="00994820" w:rsidRDefault="00994820" w:rsidP="00994820">
      <w:pPr>
        <w:spacing w:after="0" w:line="360" w:lineRule="auto"/>
        <w:jc w:val="both"/>
        <w:rPr>
          <w:rFonts w:eastAsia="Times New Roman"/>
          <w:bCs w:val="0"/>
          <w:sz w:val="24"/>
          <w:szCs w:val="24"/>
        </w:rPr>
      </w:pPr>
      <w:r w:rsidRPr="00994820">
        <w:rPr>
          <w:rFonts w:eastAsia="Times New Roman"/>
          <w:bCs w:val="0"/>
          <w:sz w:val="24"/>
          <w:szCs w:val="24"/>
        </w:rPr>
        <w:t>B4: Kết luận, nhận định: GV nhận xét bài làm của HS.</w:t>
      </w:r>
    </w:p>
    <w:p w14:paraId="548B2818" w14:textId="77777777" w:rsidR="0085276C" w:rsidRDefault="0085276C"/>
    <w:sectPr w:rsidR="0085276C" w:rsidSect="00F25DD0">
      <w:type w:val="continuous"/>
      <w:pgSz w:w="12240" w:h="15840"/>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AE"/>
    <w:rsid w:val="00133C5C"/>
    <w:rsid w:val="00162BE4"/>
    <w:rsid w:val="001C66BE"/>
    <w:rsid w:val="00300099"/>
    <w:rsid w:val="003716F1"/>
    <w:rsid w:val="003E1DD1"/>
    <w:rsid w:val="003E5138"/>
    <w:rsid w:val="00457DBF"/>
    <w:rsid w:val="00466015"/>
    <w:rsid w:val="00467962"/>
    <w:rsid w:val="00585BD5"/>
    <w:rsid w:val="00676257"/>
    <w:rsid w:val="0085276C"/>
    <w:rsid w:val="008A4405"/>
    <w:rsid w:val="008B4E33"/>
    <w:rsid w:val="008C35B9"/>
    <w:rsid w:val="008D5AAE"/>
    <w:rsid w:val="00994820"/>
    <w:rsid w:val="00A011E9"/>
    <w:rsid w:val="00B340E0"/>
    <w:rsid w:val="00CA7489"/>
    <w:rsid w:val="00E826AE"/>
    <w:rsid w:val="00E86B1D"/>
    <w:rsid w:val="00F25DD0"/>
    <w:rsid w:val="00F3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EAEA5-EC2A-4B87-88A6-9336CB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6"/>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left"/>
    </w:pPr>
  </w:style>
  <w:style w:type="paragraph" w:styleId="Heading1">
    <w:name w:val="heading 1"/>
    <w:basedOn w:val="Normal"/>
    <w:next w:val="Normal"/>
    <w:link w:val="Heading1Char"/>
    <w:uiPriority w:val="9"/>
    <w:qFormat/>
    <w:rsid w:val="008D5A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A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AA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A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5A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5A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5A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5A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5A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A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A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AA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A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5A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5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5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5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5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5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A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5AAE"/>
    <w:pPr>
      <w:spacing w:before="160"/>
      <w:jc w:val="center"/>
    </w:pPr>
    <w:rPr>
      <w:i/>
      <w:iCs/>
      <w:color w:val="404040" w:themeColor="text1" w:themeTint="BF"/>
    </w:rPr>
  </w:style>
  <w:style w:type="character" w:customStyle="1" w:styleId="QuoteChar">
    <w:name w:val="Quote Char"/>
    <w:basedOn w:val="DefaultParagraphFont"/>
    <w:link w:val="Quote"/>
    <w:uiPriority w:val="29"/>
    <w:rsid w:val="008D5AAE"/>
    <w:rPr>
      <w:i/>
      <w:iCs/>
      <w:color w:val="404040" w:themeColor="text1" w:themeTint="BF"/>
    </w:rPr>
  </w:style>
  <w:style w:type="paragraph" w:styleId="ListParagraph">
    <w:name w:val="List Paragraph"/>
    <w:basedOn w:val="Normal"/>
    <w:uiPriority w:val="34"/>
    <w:qFormat/>
    <w:rsid w:val="008D5AAE"/>
    <w:pPr>
      <w:ind w:left="720"/>
      <w:contextualSpacing/>
    </w:pPr>
  </w:style>
  <w:style w:type="character" w:styleId="IntenseEmphasis">
    <w:name w:val="Intense Emphasis"/>
    <w:basedOn w:val="DefaultParagraphFont"/>
    <w:uiPriority w:val="21"/>
    <w:qFormat/>
    <w:rsid w:val="008D5AAE"/>
    <w:rPr>
      <w:i/>
      <w:iCs/>
      <w:color w:val="2F5496" w:themeColor="accent1" w:themeShade="BF"/>
    </w:rPr>
  </w:style>
  <w:style w:type="paragraph" w:styleId="IntenseQuote">
    <w:name w:val="Intense Quote"/>
    <w:basedOn w:val="Normal"/>
    <w:next w:val="Normal"/>
    <w:link w:val="IntenseQuoteChar"/>
    <w:uiPriority w:val="30"/>
    <w:qFormat/>
    <w:rsid w:val="008D5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AAE"/>
    <w:rPr>
      <w:i/>
      <w:iCs/>
      <w:color w:val="2F5496" w:themeColor="accent1" w:themeShade="BF"/>
    </w:rPr>
  </w:style>
  <w:style w:type="character" w:styleId="IntenseReference">
    <w:name w:val="Intense Reference"/>
    <w:basedOn w:val="DefaultParagraphFont"/>
    <w:uiPriority w:val="32"/>
    <w:qFormat/>
    <w:rsid w:val="008D5AAE"/>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HOA</dc:creator>
  <cp:keywords/>
  <dc:description/>
  <cp:lastModifiedBy>Administrator</cp:lastModifiedBy>
  <cp:revision>2</cp:revision>
  <dcterms:created xsi:type="dcterms:W3CDTF">2026-01-16T04:02:00Z</dcterms:created>
  <dcterms:modified xsi:type="dcterms:W3CDTF">2026-01-16T04:02:00Z</dcterms:modified>
</cp:coreProperties>
</file>